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A0" w:rsidRPr="00D35924" w:rsidRDefault="005A686C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t>OSNOVNA ŠKOLA IVANA MAŽURANIĆA</w:t>
      </w:r>
    </w:p>
    <w:p w:rsidR="004C0357" w:rsidRPr="00D35924" w:rsidRDefault="005A686C" w:rsidP="004C0357">
      <w:pPr>
        <w:rPr>
          <w:b/>
          <w:sz w:val="24"/>
          <w:szCs w:val="24"/>
        </w:rPr>
      </w:pPr>
      <w:r>
        <w:rPr>
          <w:b/>
          <w:sz w:val="24"/>
          <w:szCs w:val="24"/>
        </w:rPr>
        <w:t>NOVI VINODOLSKI, LOKVICA 2</w:t>
      </w:r>
    </w:p>
    <w:p w:rsidR="004C0357" w:rsidRPr="00D35924" w:rsidRDefault="004C0357" w:rsidP="004C0357">
      <w:pPr>
        <w:rPr>
          <w:b/>
          <w:sz w:val="24"/>
          <w:szCs w:val="24"/>
        </w:rPr>
      </w:pPr>
      <w:r w:rsidRPr="00D35924">
        <w:rPr>
          <w:b/>
          <w:sz w:val="24"/>
          <w:szCs w:val="24"/>
        </w:rPr>
        <w:t xml:space="preserve">OIB </w:t>
      </w:r>
      <w:r w:rsidR="005A686C">
        <w:rPr>
          <w:b/>
          <w:sz w:val="24"/>
          <w:szCs w:val="24"/>
        </w:rPr>
        <w:t>61950691961</w:t>
      </w:r>
    </w:p>
    <w:p w:rsidR="00942AB2" w:rsidRDefault="00942AB2" w:rsidP="004C0357"/>
    <w:p w:rsidR="00942AB2" w:rsidRDefault="00942AB2" w:rsidP="004C0357"/>
    <w:p w:rsidR="004C0357" w:rsidRDefault="004C0357" w:rsidP="004C0357">
      <w:r>
        <w:t xml:space="preserve">    </w:t>
      </w:r>
    </w:p>
    <w:p w:rsidR="004C0357" w:rsidRDefault="004C0357" w:rsidP="004C0357"/>
    <w:p w:rsidR="004C0357" w:rsidRDefault="004C0357" w:rsidP="004C0357"/>
    <w:p w:rsidR="004C0357" w:rsidRDefault="004C0357" w:rsidP="004C0357"/>
    <w:p w:rsidR="004C0357" w:rsidRDefault="002F0EDE" w:rsidP="002F0EDE">
      <w:pPr>
        <w:jc w:val="center"/>
        <w:rPr>
          <w:b/>
          <w:sz w:val="28"/>
          <w:szCs w:val="28"/>
        </w:rPr>
      </w:pPr>
      <w:r w:rsidRPr="002F0EDE">
        <w:rPr>
          <w:b/>
          <w:sz w:val="28"/>
          <w:szCs w:val="28"/>
        </w:rPr>
        <w:t>GODIŠNJ</w:t>
      </w:r>
      <w:r w:rsidR="00251415">
        <w:rPr>
          <w:b/>
          <w:sz w:val="28"/>
          <w:szCs w:val="28"/>
        </w:rPr>
        <w:t>I</w:t>
      </w:r>
      <w:r>
        <w:t xml:space="preserve"> </w:t>
      </w:r>
      <w:r w:rsidR="004C0357" w:rsidRPr="004C0357">
        <w:rPr>
          <w:b/>
          <w:sz w:val="28"/>
          <w:szCs w:val="28"/>
        </w:rPr>
        <w:t>IZVJEŠ</w:t>
      </w:r>
      <w:r w:rsidR="00251415">
        <w:rPr>
          <w:b/>
          <w:sz w:val="28"/>
          <w:szCs w:val="28"/>
        </w:rPr>
        <w:t>TAJ</w:t>
      </w:r>
      <w:r w:rsidR="004C0357" w:rsidRPr="004C0357">
        <w:rPr>
          <w:b/>
          <w:sz w:val="28"/>
          <w:szCs w:val="28"/>
        </w:rPr>
        <w:t xml:space="preserve"> O IZVRŠENJU FINANCIJSKOG PLANA</w:t>
      </w:r>
    </w:p>
    <w:p w:rsidR="00206B37" w:rsidRDefault="00206B37" w:rsidP="002F0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OSNOVNE ŠKOLE </w:t>
      </w:r>
      <w:r w:rsidR="005A686C">
        <w:rPr>
          <w:b/>
          <w:sz w:val="28"/>
          <w:szCs w:val="28"/>
        </w:rPr>
        <w:t>IVANA MAŽURANIĆA NOVI VINODOLSKI</w:t>
      </w:r>
    </w:p>
    <w:p w:rsidR="004C0357" w:rsidRPr="00D31EEA" w:rsidRDefault="00D31EEA" w:rsidP="00D31EEA">
      <w:pPr>
        <w:pStyle w:val="Odlomakpopisa"/>
        <w:numPr>
          <w:ilvl w:val="1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– </w:t>
      </w:r>
      <w:r w:rsidR="00E97068">
        <w:rPr>
          <w:b/>
          <w:sz w:val="28"/>
          <w:szCs w:val="28"/>
        </w:rPr>
        <w:t>31.12</w:t>
      </w:r>
      <w:r w:rsidR="00AF56D4">
        <w:rPr>
          <w:b/>
          <w:sz w:val="28"/>
          <w:szCs w:val="28"/>
        </w:rPr>
        <w:t>.2024</w:t>
      </w:r>
      <w:r w:rsidR="004C0357" w:rsidRPr="00D31EEA">
        <w:rPr>
          <w:b/>
          <w:sz w:val="28"/>
          <w:szCs w:val="28"/>
        </w:rPr>
        <w:t>. GODIN</w:t>
      </w:r>
      <w:r>
        <w:rPr>
          <w:b/>
          <w:sz w:val="28"/>
          <w:szCs w:val="28"/>
        </w:rPr>
        <w:t>E</w:t>
      </w: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D35924" w:rsidRDefault="00D35924" w:rsidP="004C0357">
      <w:pPr>
        <w:rPr>
          <w:b/>
          <w:sz w:val="28"/>
          <w:szCs w:val="28"/>
        </w:rPr>
      </w:pPr>
    </w:p>
    <w:p w:rsidR="00D35924" w:rsidRDefault="00D35924" w:rsidP="004C0357">
      <w:pPr>
        <w:rPr>
          <w:b/>
          <w:sz w:val="28"/>
          <w:szCs w:val="28"/>
        </w:rPr>
      </w:pPr>
    </w:p>
    <w:p w:rsidR="00D35924" w:rsidRDefault="00D35924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5A686C" w:rsidP="005A686C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Novi Vinodolski</w:t>
      </w:r>
      <w:r w:rsidR="004C0357" w:rsidRPr="00EB2A6A">
        <w:rPr>
          <w:rFonts w:cstheme="minorHAnsi"/>
          <w:sz w:val="28"/>
          <w:szCs w:val="28"/>
        </w:rPr>
        <w:t>,</w:t>
      </w:r>
      <w:r w:rsidR="00206B37" w:rsidRPr="00EB2A6A">
        <w:rPr>
          <w:rFonts w:cstheme="minorHAnsi"/>
          <w:sz w:val="28"/>
          <w:szCs w:val="28"/>
        </w:rPr>
        <w:t xml:space="preserve"> </w:t>
      </w:r>
      <w:r w:rsidR="004C0357" w:rsidRPr="00EB2A6A">
        <w:rPr>
          <w:rFonts w:cstheme="minorHAnsi"/>
          <w:sz w:val="28"/>
          <w:szCs w:val="28"/>
        </w:rPr>
        <w:t xml:space="preserve"> </w:t>
      </w:r>
      <w:r w:rsidR="00D42DA6">
        <w:rPr>
          <w:rFonts w:cstheme="minorHAnsi"/>
          <w:sz w:val="28"/>
          <w:szCs w:val="28"/>
        </w:rPr>
        <w:t xml:space="preserve">ožujak </w:t>
      </w:r>
      <w:r w:rsidR="002F0EDE">
        <w:rPr>
          <w:rFonts w:cstheme="minorHAnsi"/>
          <w:sz w:val="28"/>
          <w:szCs w:val="28"/>
        </w:rPr>
        <w:t xml:space="preserve"> </w:t>
      </w:r>
      <w:r w:rsidR="00206B37" w:rsidRPr="00EB2A6A">
        <w:rPr>
          <w:rFonts w:cstheme="minorHAnsi"/>
          <w:sz w:val="28"/>
          <w:szCs w:val="28"/>
        </w:rPr>
        <w:t xml:space="preserve"> </w:t>
      </w:r>
      <w:r w:rsidR="00F70D0B">
        <w:rPr>
          <w:rFonts w:cstheme="minorHAnsi"/>
          <w:sz w:val="28"/>
          <w:szCs w:val="28"/>
        </w:rPr>
        <w:t>2025</w:t>
      </w:r>
      <w:r w:rsidR="004C0357" w:rsidRPr="00EB2A6A">
        <w:rPr>
          <w:rFonts w:cstheme="minorHAnsi"/>
          <w:sz w:val="28"/>
          <w:szCs w:val="28"/>
        </w:rPr>
        <w:t>.</w:t>
      </w:r>
      <w:r w:rsidR="00206B37" w:rsidRPr="00EB2A6A">
        <w:rPr>
          <w:rFonts w:cstheme="minorHAnsi"/>
          <w:sz w:val="28"/>
          <w:szCs w:val="28"/>
        </w:rPr>
        <w:t xml:space="preserve"> godine</w:t>
      </w:r>
    </w:p>
    <w:p w:rsidR="00F70D0B" w:rsidRDefault="00D42DA6" w:rsidP="00D36111">
      <w:pPr>
        <w:rPr>
          <w:sz w:val="28"/>
          <w:szCs w:val="28"/>
        </w:rPr>
      </w:pPr>
      <w:r>
        <w:rPr>
          <w:sz w:val="28"/>
          <w:szCs w:val="28"/>
        </w:rPr>
        <w:lastRenderedPageBreak/>
        <w:t>G</w:t>
      </w:r>
      <w:r w:rsidR="0050298E">
        <w:rPr>
          <w:sz w:val="28"/>
          <w:szCs w:val="28"/>
        </w:rPr>
        <w:t xml:space="preserve">odišnji </w:t>
      </w:r>
      <w:r w:rsidR="00D36111" w:rsidRPr="00607DFB">
        <w:rPr>
          <w:sz w:val="28"/>
          <w:szCs w:val="28"/>
        </w:rPr>
        <w:t xml:space="preserve"> izvještaj o izvršenju Financijskog plana </w:t>
      </w:r>
      <w:r w:rsidR="00F70D0B">
        <w:rPr>
          <w:sz w:val="28"/>
          <w:szCs w:val="28"/>
        </w:rPr>
        <w:t>za 2024</w:t>
      </w:r>
      <w:r w:rsidR="00D36111" w:rsidRPr="00607DFB">
        <w:rPr>
          <w:sz w:val="28"/>
          <w:szCs w:val="28"/>
        </w:rPr>
        <w:t>. godinu sastavljen je prema odredbama Zakona o proračunu</w:t>
      </w:r>
      <w:r w:rsidR="00D36111">
        <w:rPr>
          <w:sz w:val="28"/>
          <w:szCs w:val="28"/>
        </w:rPr>
        <w:t xml:space="preserve"> (NN 144/21)</w:t>
      </w:r>
      <w:r w:rsidR="00D36111" w:rsidRPr="00607DFB">
        <w:rPr>
          <w:sz w:val="28"/>
          <w:szCs w:val="28"/>
        </w:rPr>
        <w:t xml:space="preserve">  i </w:t>
      </w:r>
      <w:r w:rsidR="00D36111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>Pravilnika o polugodišnjem i godišnjem izvještaju o izvršenju proračuna</w:t>
      </w:r>
      <w:r w:rsidR="00E97068">
        <w:rPr>
          <w:sz w:val="28"/>
          <w:szCs w:val="28"/>
        </w:rPr>
        <w:t xml:space="preserve"> (85/2023)</w:t>
      </w:r>
      <w:r w:rsidR="00D36111" w:rsidRPr="00607DFB">
        <w:rPr>
          <w:sz w:val="28"/>
          <w:szCs w:val="28"/>
        </w:rPr>
        <w:t xml:space="preserve">. </w:t>
      </w:r>
      <w:r w:rsidR="00AF2CD5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Obrazloženje ostvarenih prihoda </w:t>
      </w:r>
      <w:r w:rsidR="007275E9">
        <w:rPr>
          <w:sz w:val="28"/>
          <w:szCs w:val="28"/>
        </w:rPr>
        <w:t xml:space="preserve"> i</w:t>
      </w:r>
      <w:r w:rsidR="00D36111" w:rsidRPr="00607DFB">
        <w:rPr>
          <w:sz w:val="28"/>
          <w:szCs w:val="28"/>
        </w:rPr>
        <w:t xml:space="preserve"> rashoda  za razdoblje od</w:t>
      </w:r>
      <w:r w:rsidR="00D36111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 01.01.</w:t>
      </w:r>
      <w:r w:rsidR="00F70D0B">
        <w:rPr>
          <w:sz w:val="28"/>
          <w:szCs w:val="28"/>
        </w:rPr>
        <w:t>2024</w:t>
      </w:r>
      <w:r w:rsidR="00D36111">
        <w:rPr>
          <w:sz w:val="28"/>
          <w:szCs w:val="28"/>
        </w:rPr>
        <w:t>.</w:t>
      </w:r>
      <w:r w:rsidR="00D36111" w:rsidRPr="00607DFB">
        <w:rPr>
          <w:sz w:val="28"/>
          <w:szCs w:val="28"/>
        </w:rPr>
        <w:t xml:space="preserve"> </w:t>
      </w:r>
      <w:r w:rsidR="00D36111">
        <w:rPr>
          <w:sz w:val="28"/>
          <w:szCs w:val="28"/>
        </w:rPr>
        <w:t xml:space="preserve">do </w:t>
      </w:r>
      <w:r w:rsidR="00D36111" w:rsidRPr="00607DFB">
        <w:rPr>
          <w:sz w:val="28"/>
          <w:szCs w:val="28"/>
        </w:rPr>
        <w:t xml:space="preserve"> </w:t>
      </w:r>
      <w:r w:rsidR="00E97068">
        <w:rPr>
          <w:sz w:val="28"/>
          <w:szCs w:val="28"/>
        </w:rPr>
        <w:t>31.12.</w:t>
      </w:r>
      <w:r w:rsidR="00F70D0B">
        <w:rPr>
          <w:sz w:val="28"/>
          <w:szCs w:val="28"/>
        </w:rPr>
        <w:t>2024</w:t>
      </w:r>
      <w:r w:rsidR="005A686C">
        <w:rPr>
          <w:sz w:val="28"/>
          <w:szCs w:val="28"/>
        </w:rPr>
        <w:t>.</w:t>
      </w:r>
      <w:r w:rsidR="00D36111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 godine obuhvaća opći i posebni dio financijskog plana i obrazloženje ostvarenja </w:t>
      </w:r>
      <w:r w:rsidR="007275E9">
        <w:rPr>
          <w:sz w:val="28"/>
          <w:szCs w:val="28"/>
        </w:rPr>
        <w:t>planiranih prenesenih viškova i pokrića manjkova</w:t>
      </w:r>
      <w:r w:rsidR="00D36111">
        <w:rPr>
          <w:sz w:val="28"/>
          <w:szCs w:val="28"/>
        </w:rPr>
        <w:t xml:space="preserve">. </w:t>
      </w:r>
      <w:r w:rsidR="00AF2CD5">
        <w:rPr>
          <w:sz w:val="28"/>
          <w:szCs w:val="28"/>
        </w:rPr>
        <w:t xml:space="preserve"> </w:t>
      </w:r>
    </w:p>
    <w:p w:rsidR="00D36111" w:rsidRDefault="00D36111" w:rsidP="00D3611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Škola </w:t>
      </w:r>
      <w:r w:rsidR="00F70D0B">
        <w:rPr>
          <w:sz w:val="28"/>
          <w:szCs w:val="28"/>
        </w:rPr>
        <w:t xml:space="preserve"> nije imala primitke od financijske imovine i zaduživanja, niti izdatke za financijsku imovinu i otplate zajmova, pa isti neće biti obuhvaćen ovim izvještajem.</w:t>
      </w:r>
    </w:p>
    <w:p w:rsidR="00D36111" w:rsidRPr="00285327" w:rsidRDefault="00D36111" w:rsidP="00D36111">
      <w:pPr>
        <w:rPr>
          <w:b/>
          <w:sz w:val="28"/>
          <w:szCs w:val="28"/>
        </w:rPr>
      </w:pPr>
    </w:p>
    <w:p w:rsidR="00D36111" w:rsidRPr="00285327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 xml:space="preserve">SADRŽAJ I OBUHVAT ISKAZIVANJA PODATAKA </w:t>
      </w:r>
    </w:p>
    <w:p w:rsidR="00D36111" w:rsidRDefault="00E97068" w:rsidP="00D36111">
      <w:pPr>
        <w:rPr>
          <w:b/>
          <w:sz w:val="28"/>
          <w:szCs w:val="28"/>
        </w:rPr>
      </w:pPr>
      <w:r>
        <w:rPr>
          <w:b/>
          <w:sz w:val="28"/>
          <w:szCs w:val="28"/>
        </w:rPr>
        <w:t>Godišnji</w:t>
      </w:r>
      <w:r w:rsidR="00D36111" w:rsidRPr="00285327">
        <w:rPr>
          <w:b/>
          <w:sz w:val="28"/>
          <w:szCs w:val="28"/>
        </w:rPr>
        <w:t xml:space="preserve"> izvještaj o izvršenju Financijskog plana za </w:t>
      </w:r>
      <w:r w:rsidR="00F70D0B">
        <w:rPr>
          <w:b/>
          <w:sz w:val="28"/>
          <w:szCs w:val="28"/>
        </w:rPr>
        <w:t>2024</w:t>
      </w:r>
      <w:r w:rsidR="00D36111">
        <w:rPr>
          <w:b/>
          <w:sz w:val="28"/>
          <w:szCs w:val="28"/>
        </w:rPr>
        <w:t>.</w:t>
      </w:r>
      <w:r w:rsidR="00D36111" w:rsidRPr="00285327">
        <w:rPr>
          <w:b/>
          <w:sz w:val="28"/>
          <w:szCs w:val="28"/>
        </w:rPr>
        <w:t xml:space="preserve"> proračunsku godinu obuhvaća: </w:t>
      </w:r>
    </w:p>
    <w:p w:rsidR="00D36111" w:rsidRDefault="00F70D0B" w:rsidP="00D361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D36111" w:rsidRPr="00285327">
        <w:rPr>
          <w:b/>
          <w:sz w:val="28"/>
          <w:szCs w:val="28"/>
        </w:rPr>
        <w:t xml:space="preserve">Opći dio </w:t>
      </w:r>
      <w:r>
        <w:rPr>
          <w:b/>
          <w:sz w:val="28"/>
          <w:szCs w:val="28"/>
        </w:rPr>
        <w:t>izvještaja o izvršenju f</w:t>
      </w:r>
      <w:r w:rsidR="00D36111" w:rsidRPr="00285327">
        <w:rPr>
          <w:b/>
          <w:sz w:val="28"/>
          <w:szCs w:val="28"/>
        </w:rPr>
        <w:t>inancijskog plana</w:t>
      </w:r>
    </w:p>
    <w:p w:rsidR="00D36111" w:rsidRDefault="00F70D0B" w:rsidP="00D361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D36111" w:rsidRPr="00285327">
        <w:rPr>
          <w:b/>
          <w:sz w:val="28"/>
          <w:szCs w:val="28"/>
        </w:rPr>
        <w:t xml:space="preserve">Posebni dio </w:t>
      </w:r>
      <w:r>
        <w:rPr>
          <w:b/>
          <w:sz w:val="28"/>
          <w:szCs w:val="28"/>
        </w:rPr>
        <w:t>izvještaja o izvršenju f</w:t>
      </w:r>
      <w:r w:rsidR="00D36111" w:rsidRPr="00285327">
        <w:rPr>
          <w:b/>
          <w:sz w:val="28"/>
          <w:szCs w:val="28"/>
        </w:rPr>
        <w:t xml:space="preserve">inancijskog plana </w:t>
      </w:r>
    </w:p>
    <w:p w:rsidR="00D36111" w:rsidRDefault="00F70D0B" w:rsidP="00D36111">
      <w:pPr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D36111" w:rsidRPr="00285327">
        <w:rPr>
          <w:b/>
          <w:sz w:val="28"/>
          <w:szCs w:val="28"/>
        </w:rPr>
        <w:t xml:space="preserve"> Obrazloženje </w:t>
      </w:r>
      <w:r>
        <w:rPr>
          <w:b/>
          <w:sz w:val="28"/>
          <w:szCs w:val="28"/>
        </w:rPr>
        <w:t xml:space="preserve">izvještaja o izvršenju financijskog plana </w:t>
      </w:r>
    </w:p>
    <w:p w:rsidR="00F70D0B" w:rsidRPr="00285327" w:rsidRDefault="00F70D0B" w:rsidP="00D361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Posebni izvještaji </w:t>
      </w:r>
    </w:p>
    <w:p w:rsidR="00D36111" w:rsidRPr="00285327" w:rsidRDefault="00D36111" w:rsidP="00D36111">
      <w:pPr>
        <w:rPr>
          <w:b/>
          <w:sz w:val="28"/>
          <w:szCs w:val="28"/>
        </w:rPr>
      </w:pPr>
    </w:p>
    <w:p w:rsidR="00D36111" w:rsidRDefault="00D36111" w:rsidP="00D36111">
      <w:pPr>
        <w:rPr>
          <w:b/>
          <w:sz w:val="28"/>
          <w:szCs w:val="28"/>
        </w:rPr>
      </w:pPr>
      <w:r>
        <w:rPr>
          <w:b/>
          <w:sz w:val="28"/>
          <w:szCs w:val="28"/>
        </w:rPr>
        <w:t>UVOD</w:t>
      </w:r>
    </w:p>
    <w:p w:rsidR="00D36111" w:rsidRDefault="00D36111" w:rsidP="00F87DA4">
      <w:pPr>
        <w:rPr>
          <w:rStyle w:val="markedcontent"/>
          <w:rFonts w:ascii="Calibri" w:hAnsi="Calibri" w:cs="Calibri"/>
          <w:sz w:val="28"/>
          <w:szCs w:val="28"/>
        </w:rPr>
      </w:pPr>
      <w:r w:rsidRPr="00204041">
        <w:rPr>
          <w:rStyle w:val="markedcontent"/>
          <w:rFonts w:ascii="Calibri" w:hAnsi="Calibri" w:cs="Calibri"/>
          <w:sz w:val="28"/>
          <w:szCs w:val="28"/>
        </w:rPr>
        <w:t>Na osn</w:t>
      </w:r>
      <w:r w:rsidR="00F70D0B">
        <w:rPr>
          <w:rStyle w:val="markedcontent"/>
          <w:rFonts w:ascii="Calibri" w:hAnsi="Calibri" w:cs="Calibri"/>
          <w:sz w:val="28"/>
          <w:szCs w:val="28"/>
        </w:rPr>
        <w:t>ovu Zakona o proračunu (N.N. 144/21</w:t>
      </w:r>
      <w:r w:rsidRPr="00204041">
        <w:rPr>
          <w:rStyle w:val="markedcontent"/>
          <w:rFonts w:ascii="Calibri" w:hAnsi="Calibri" w:cs="Calibri"/>
          <w:sz w:val="28"/>
          <w:szCs w:val="28"/>
        </w:rPr>
        <w:t>), Škola  je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dužna izraditi Financijski pl</w:t>
      </w:r>
      <w:r w:rsidR="00F70D0B">
        <w:rPr>
          <w:rStyle w:val="markedcontent"/>
          <w:rFonts w:ascii="Calibri" w:hAnsi="Calibri" w:cs="Calibri"/>
          <w:sz w:val="28"/>
          <w:szCs w:val="28"/>
        </w:rPr>
        <w:t>an i dostaviti ga Školskom odboru na usvajanje.</w:t>
      </w:r>
    </w:p>
    <w:p w:rsidR="000858F4" w:rsidRDefault="00D36111" w:rsidP="00F87DA4">
      <w:pPr>
        <w:rPr>
          <w:rStyle w:val="markedcontent"/>
          <w:rFonts w:ascii="Calibri" w:hAnsi="Calibri" w:cs="Calibri"/>
          <w:sz w:val="28"/>
          <w:szCs w:val="28"/>
        </w:rPr>
      </w:pP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Školski odbor  </w:t>
      </w:r>
      <w:r w:rsidR="00F70D0B">
        <w:rPr>
          <w:rStyle w:val="markedcontent"/>
          <w:rFonts w:ascii="Calibri" w:hAnsi="Calibri" w:cs="Calibri"/>
          <w:sz w:val="28"/>
          <w:szCs w:val="28"/>
        </w:rPr>
        <w:t>odnosno Županijska skupština do kraja tekuće godine usvaja financijski plan za narednu godinu.</w:t>
      </w:r>
      <w:r w:rsidRPr="00204041">
        <w:rPr>
          <w:rFonts w:ascii="Calibri" w:hAnsi="Calibri" w:cs="Calibri"/>
          <w:sz w:val="28"/>
          <w:szCs w:val="28"/>
        </w:rPr>
        <w:br/>
      </w:r>
      <w:r w:rsidRPr="00204041">
        <w:rPr>
          <w:rStyle w:val="markedcontent"/>
          <w:rFonts w:ascii="Calibri" w:hAnsi="Calibri" w:cs="Calibri"/>
          <w:sz w:val="28"/>
          <w:szCs w:val="28"/>
        </w:rPr>
        <w:t>Financijski plan Škole  za 202</w:t>
      </w:r>
      <w:r w:rsidR="00F70D0B">
        <w:rPr>
          <w:rStyle w:val="markedcontent"/>
          <w:rFonts w:ascii="Calibri" w:hAnsi="Calibri" w:cs="Calibri"/>
          <w:sz w:val="28"/>
          <w:szCs w:val="28"/>
        </w:rPr>
        <w:t>4</w:t>
      </w:r>
      <w:r w:rsidRPr="00204041">
        <w:rPr>
          <w:rStyle w:val="markedcontent"/>
          <w:rFonts w:ascii="Calibri" w:hAnsi="Calibri" w:cs="Calibri"/>
          <w:sz w:val="28"/>
          <w:szCs w:val="28"/>
        </w:rPr>
        <w:t>. godinu izrađen je</w:t>
      </w:r>
      <w:r w:rsidR="00473025">
        <w:rPr>
          <w:rStyle w:val="markedcontent"/>
          <w:rFonts w:ascii="Calibri" w:hAnsi="Calibri" w:cs="Calibri"/>
          <w:sz w:val="28"/>
          <w:szCs w:val="28"/>
        </w:rPr>
        <w:t xml:space="preserve"> u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skladu s odredbama Zakona o proračunu i Uputama </w:t>
      </w:r>
      <w:r>
        <w:rPr>
          <w:rStyle w:val="markedcontent"/>
          <w:rFonts w:ascii="Calibri" w:hAnsi="Calibri" w:cs="Calibri"/>
          <w:sz w:val="28"/>
          <w:szCs w:val="28"/>
        </w:rPr>
        <w:t xml:space="preserve">proračunskim korisnicima </w:t>
      </w:r>
      <w:r w:rsidRPr="00204041">
        <w:rPr>
          <w:rStyle w:val="markedcontent"/>
          <w:rFonts w:ascii="Calibri" w:hAnsi="Calibri" w:cs="Calibri"/>
          <w:sz w:val="28"/>
          <w:szCs w:val="28"/>
        </w:rPr>
        <w:t>za izradu</w:t>
      </w:r>
      <w:r>
        <w:rPr>
          <w:rStyle w:val="markedcontent"/>
          <w:rFonts w:ascii="Calibri" w:hAnsi="Calibri" w:cs="Calibri"/>
          <w:sz w:val="28"/>
          <w:szCs w:val="28"/>
        </w:rPr>
        <w:t xml:space="preserve"> proračuna Primorsko-goranske županije.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Fonts w:ascii="Calibri" w:hAnsi="Calibri" w:cs="Calibri"/>
          <w:sz w:val="28"/>
          <w:szCs w:val="28"/>
        </w:rPr>
        <w:br/>
      </w:r>
      <w:r w:rsidRPr="00204041">
        <w:rPr>
          <w:rFonts w:ascii="Calibri" w:hAnsi="Calibri" w:cs="Calibri"/>
          <w:sz w:val="28"/>
          <w:szCs w:val="28"/>
        </w:rPr>
        <w:br/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Financijskim planom omogućava se financiranje  programa rada Škole. </w:t>
      </w:r>
      <w:r>
        <w:rPr>
          <w:rStyle w:val="markedcontent"/>
          <w:rFonts w:ascii="Calibri" w:hAnsi="Calibri" w:cs="Calibri"/>
          <w:sz w:val="28"/>
          <w:szCs w:val="28"/>
        </w:rPr>
        <w:t xml:space="preserve">            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Pri sastavljanju  Financijskog plana obavezno je pridržavati se zakonom propisane metodologije. </w:t>
      </w:r>
      <w:r w:rsidR="00627EC4">
        <w:rPr>
          <w:rStyle w:val="markedcontent"/>
          <w:rFonts w:ascii="Calibri" w:hAnsi="Calibri" w:cs="Calibri"/>
          <w:sz w:val="28"/>
          <w:szCs w:val="28"/>
        </w:rPr>
        <w:t xml:space="preserve"> Prilikom izrade financijskog plana, prihodi i rashodi za 2024. godinu planirani su i usvojeni na razini skupine (2. razina računskog plana).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Škola je </w:t>
      </w:r>
      <w:r w:rsidR="00627EC4">
        <w:rPr>
          <w:rStyle w:val="markedcontent"/>
          <w:rFonts w:ascii="Calibri" w:hAnsi="Calibri" w:cs="Calibri"/>
          <w:sz w:val="28"/>
          <w:szCs w:val="28"/>
        </w:rPr>
        <w:t>također izradila u tijeku 2024</w:t>
      </w:r>
      <w:r>
        <w:rPr>
          <w:rStyle w:val="markedcontent"/>
          <w:rFonts w:ascii="Calibri" w:hAnsi="Calibri" w:cs="Calibri"/>
          <w:sz w:val="28"/>
          <w:szCs w:val="28"/>
        </w:rPr>
        <w:t>. godine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 </w:t>
      </w:r>
      <w:r w:rsidR="0050298E">
        <w:rPr>
          <w:rStyle w:val="markedcontent"/>
          <w:rFonts w:ascii="Calibri" w:hAnsi="Calibri" w:cs="Calibri"/>
          <w:b/>
          <w:sz w:val="28"/>
          <w:szCs w:val="28"/>
        </w:rPr>
        <w:t>Prve</w:t>
      </w:r>
      <w:r w:rsidR="00627EC4">
        <w:rPr>
          <w:rStyle w:val="markedcontent"/>
          <w:rFonts w:ascii="Calibri" w:hAnsi="Calibri" w:cs="Calibri"/>
          <w:b/>
          <w:sz w:val="28"/>
          <w:szCs w:val="28"/>
        </w:rPr>
        <w:t xml:space="preserve"> </w:t>
      </w:r>
      <w:r w:rsidRPr="003A342F">
        <w:rPr>
          <w:rStyle w:val="markedcontent"/>
          <w:rFonts w:ascii="Calibri" w:hAnsi="Calibri" w:cs="Calibri"/>
          <w:b/>
          <w:sz w:val="28"/>
          <w:szCs w:val="28"/>
        </w:rPr>
        <w:t xml:space="preserve"> izmjene i dopune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3A342F">
        <w:rPr>
          <w:rStyle w:val="markedcontent"/>
          <w:rFonts w:ascii="Calibri" w:hAnsi="Calibri" w:cs="Calibri"/>
          <w:b/>
          <w:sz w:val="28"/>
          <w:szCs w:val="28"/>
        </w:rPr>
        <w:lastRenderedPageBreak/>
        <w:t>Financijskog plana za 202</w:t>
      </w:r>
      <w:r w:rsidR="00627EC4">
        <w:rPr>
          <w:rStyle w:val="markedcontent"/>
          <w:rFonts w:ascii="Calibri" w:hAnsi="Calibri" w:cs="Calibri"/>
          <w:b/>
          <w:sz w:val="28"/>
          <w:szCs w:val="28"/>
        </w:rPr>
        <w:t>4</w:t>
      </w:r>
      <w:r w:rsidRPr="003A342F">
        <w:rPr>
          <w:rStyle w:val="markedcontent"/>
          <w:rFonts w:ascii="Calibri" w:hAnsi="Calibri" w:cs="Calibri"/>
          <w:b/>
          <w:sz w:val="28"/>
          <w:szCs w:val="28"/>
        </w:rPr>
        <w:t>. godinu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, 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="00627EC4">
        <w:rPr>
          <w:rStyle w:val="markedcontent"/>
          <w:rFonts w:ascii="Calibri" w:hAnsi="Calibri" w:cs="Calibri"/>
          <w:sz w:val="28"/>
          <w:szCs w:val="28"/>
        </w:rPr>
        <w:t xml:space="preserve">te sukladno usvojenim Prvim </w:t>
      </w:r>
      <w:r w:rsidR="00D42DA6">
        <w:rPr>
          <w:rStyle w:val="markedcontent"/>
          <w:rFonts w:ascii="Calibri" w:hAnsi="Calibri" w:cs="Calibri"/>
          <w:sz w:val="28"/>
          <w:szCs w:val="28"/>
        </w:rPr>
        <w:t xml:space="preserve"> izmjenama </w:t>
      </w:r>
      <w:r w:rsidR="00627EC4">
        <w:rPr>
          <w:rStyle w:val="markedcontent"/>
          <w:rFonts w:ascii="Calibri" w:hAnsi="Calibri" w:cs="Calibri"/>
          <w:sz w:val="28"/>
          <w:szCs w:val="28"/>
        </w:rPr>
        <w:t xml:space="preserve">i dopunama </w:t>
      </w:r>
      <w:r w:rsidR="00D42DA6">
        <w:rPr>
          <w:rStyle w:val="markedcontent"/>
          <w:rFonts w:ascii="Calibri" w:hAnsi="Calibri" w:cs="Calibri"/>
          <w:sz w:val="28"/>
          <w:szCs w:val="28"/>
        </w:rPr>
        <w:t xml:space="preserve">financijskog </w:t>
      </w:r>
      <w:r w:rsidR="00E97068"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="00D42DA6">
        <w:rPr>
          <w:rStyle w:val="markedcontent"/>
          <w:rFonts w:ascii="Calibri" w:hAnsi="Calibri" w:cs="Calibri"/>
          <w:sz w:val="28"/>
          <w:szCs w:val="28"/>
        </w:rPr>
        <w:t>plana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u nastavku daje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obrazloženje realizacije istoga za </w:t>
      </w:r>
      <w:r w:rsidR="00627EC4">
        <w:rPr>
          <w:rStyle w:val="markedcontent"/>
          <w:rFonts w:ascii="Calibri" w:hAnsi="Calibri" w:cs="Calibri"/>
          <w:sz w:val="28"/>
          <w:szCs w:val="28"/>
        </w:rPr>
        <w:t>period  01.01.2024</w:t>
      </w:r>
      <w:r>
        <w:rPr>
          <w:rStyle w:val="markedcontent"/>
          <w:rFonts w:ascii="Calibri" w:hAnsi="Calibri" w:cs="Calibri"/>
          <w:sz w:val="28"/>
          <w:szCs w:val="28"/>
        </w:rPr>
        <w:t xml:space="preserve">. do </w:t>
      </w:r>
      <w:r w:rsidR="00E97068">
        <w:rPr>
          <w:rStyle w:val="markedcontent"/>
          <w:rFonts w:ascii="Calibri" w:hAnsi="Calibri" w:cs="Calibri"/>
          <w:sz w:val="28"/>
          <w:szCs w:val="28"/>
        </w:rPr>
        <w:t>31.12</w:t>
      </w:r>
      <w:r w:rsidR="00627EC4">
        <w:rPr>
          <w:rStyle w:val="markedcontent"/>
          <w:rFonts w:ascii="Calibri" w:hAnsi="Calibri" w:cs="Calibri"/>
          <w:sz w:val="28"/>
          <w:szCs w:val="28"/>
        </w:rPr>
        <w:t>.2024</w:t>
      </w:r>
      <w:r w:rsidR="005A686C">
        <w:rPr>
          <w:rStyle w:val="markedcontent"/>
          <w:rFonts w:ascii="Calibri" w:hAnsi="Calibri" w:cs="Calibri"/>
          <w:sz w:val="28"/>
          <w:szCs w:val="28"/>
        </w:rPr>
        <w:t>.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godin</w:t>
      </w:r>
      <w:r>
        <w:rPr>
          <w:rStyle w:val="markedcontent"/>
          <w:rFonts w:ascii="Calibri" w:hAnsi="Calibri" w:cs="Calibri"/>
          <w:sz w:val="28"/>
          <w:szCs w:val="28"/>
        </w:rPr>
        <w:t>e</w:t>
      </w:r>
      <w:r w:rsidRPr="00204041">
        <w:rPr>
          <w:rStyle w:val="markedcontent"/>
          <w:rFonts w:ascii="Calibri" w:hAnsi="Calibri" w:cs="Calibri"/>
          <w:sz w:val="28"/>
          <w:szCs w:val="28"/>
        </w:rPr>
        <w:t>.</w:t>
      </w:r>
    </w:p>
    <w:p w:rsidR="00627EC4" w:rsidRDefault="00627EC4" w:rsidP="00D36111">
      <w:pPr>
        <w:rPr>
          <w:rStyle w:val="markedcontent"/>
          <w:rFonts w:ascii="Calibri" w:hAnsi="Calibri" w:cs="Calibri"/>
          <w:sz w:val="28"/>
          <w:szCs w:val="28"/>
        </w:rPr>
      </w:pPr>
      <w:r>
        <w:rPr>
          <w:rStyle w:val="markedcontent"/>
          <w:rFonts w:ascii="Calibri" w:hAnsi="Calibri" w:cs="Calibri"/>
          <w:sz w:val="28"/>
          <w:szCs w:val="28"/>
        </w:rPr>
        <w:t xml:space="preserve">U izvještaju o izvršenju financijskog plana daje se informacija jesu li prihodi i rashodi ostvareni prema usvojenom planu. Također se daje informacija da li je ostvareno planirano pokriće manjka prihoda iz prethodne godine, odnosno da li je preneseni višak prihoda utrošen u skladu s planom. </w:t>
      </w:r>
    </w:p>
    <w:p w:rsidR="0060265B" w:rsidRDefault="00690536" w:rsidP="00E56BE0">
      <w:pPr>
        <w:rPr>
          <w:b/>
          <w:sz w:val="28"/>
          <w:szCs w:val="28"/>
        </w:rPr>
      </w:pPr>
      <w:r>
        <w:rPr>
          <w:b/>
          <w:sz w:val="28"/>
          <w:szCs w:val="28"/>
        </w:rPr>
        <w:t>SADRŽAJ</w:t>
      </w:r>
      <w:r w:rsidR="00E56BE0">
        <w:rPr>
          <w:b/>
          <w:sz w:val="28"/>
          <w:szCs w:val="28"/>
        </w:rPr>
        <w:t xml:space="preserve"> IZVJEŠTAJA O IZVRŠENJU FINANCIJ</w:t>
      </w:r>
      <w:r w:rsidR="00DC7076">
        <w:rPr>
          <w:b/>
          <w:sz w:val="28"/>
          <w:szCs w:val="28"/>
        </w:rPr>
        <w:t>S</w:t>
      </w:r>
      <w:r w:rsidR="00E56BE0">
        <w:rPr>
          <w:b/>
          <w:sz w:val="28"/>
          <w:szCs w:val="28"/>
        </w:rPr>
        <w:t>KOG PLANA</w:t>
      </w:r>
    </w:p>
    <w:p w:rsidR="004F7213" w:rsidRDefault="004F7213" w:rsidP="00E56BE0">
      <w:pPr>
        <w:rPr>
          <w:b/>
          <w:sz w:val="28"/>
          <w:szCs w:val="28"/>
        </w:rPr>
      </w:pPr>
    </w:p>
    <w:p w:rsidR="00EA268E" w:rsidRPr="00AE3773" w:rsidRDefault="00690536" w:rsidP="00AE3773">
      <w:pPr>
        <w:pStyle w:val="Odlomakpopisa"/>
        <w:numPr>
          <w:ilvl w:val="0"/>
          <w:numId w:val="5"/>
        </w:numPr>
        <w:rPr>
          <w:b/>
          <w:sz w:val="28"/>
          <w:szCs w:val="28"/>
        </w:rPr>
      </w:pPr>
      <w:r w:rsidRPr="00AE3773">
        <w:rPr>
          <w:b/>
          <w:sz w:val="28"/>
          <w:szCs w:val="28"/>
        </w:rPr>
        <w:t>OPĆI DIO</w:t>
      </w:r>
      <w:r w:rsidR="00E56BE0" w:rsidRPr="00AE3773">
        <w:rPr>
          <w:b/>
          <w:sz w:val="28"/>
          <w:szCs w:val="28"/>
        </w:rPr>
        <w:t xml:space="preserve"> </w:t>
      </w:r>
      <w:r w:rsidR="00EA268E" w:rsidRPr="00AE3773">
        <w:rPr>
          <w:b/>
          <w:sz w:val="28"/>
          <w:szCs w:val="28"/>
        </w:rPr>
        <w:t>–</w:t>
      </w:r>
      <w:r w:rsidR="00E56BE0" w:rsidRPr="00AE3773">
        <w:rPr>
          <w:b/>
          <w:sz w:val="28"/>
          <w:szCs w:val="28"/>
        </w:rPr>
        <w:t xml:space="preserve"> tablice</w:t>
      </w:r>
    </w:p>
    <w:p w:rsidR="00BA06F8" w:rsidRPr="00E53FD2" w:rsidRDefault="00690536" w:rsidP="0060028F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E53FD2">
        <w:rPr>
          <w:sz w:val="28"/>
          <w:szCs w:val="28"/>
        </w:rPr>
        <w:t>Sažetak Općeg dijela</w:t>
      </w:r>
    </w:p>
    <w:p w:rsidR="00E53FD2" w:rsidRDefault="005A686C" w:rsidP="00E53FD2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Izvršenje</w:t>
      </w:r>
      <w:r w:rsidR="00051A09">
        <w:rPr>
          <w:sz w:val="28"/>
          <w:szCs w:val="28"/>
        </w:rPr>
        <w:t xml:space="preserve"> prihoda i</w:t>
      </w:r>
      <w:r w:rsidR="00E53FD2">
        <w:rPr>
          <w:sz w:val="28"/>
          <w:szCs w:val="28"/>
        </w:rPr>
        <w:t xml:space="preserve"> rashoda  po ekonomskoj klasifikaciji</w:t>
      </w:r>
    </w:p>
    <w:p w:rsidR="00E53FD2" w:rsidRDefault="00E53FD2" w:rsidP="00E53FD2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Izvršenje prihoda i rashoda  po izvorima </w:t>
      </w:r>
      <w:r w:rsidR="007A73B3">
        <w:rPr>
          <w:sz w:val="28"/>
          <w:szCs w:val="28"/>
        </w:rPr>
        <w:t xml:space="preserve"> financiranja</w:t>
      </w:r>
    </w:p>
    <w:p w:rsidR="00690536" w:rsidRPr="001420F4" w:rsidRDefault="00051A09" w:rsidP="004C0357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Izvršenje rashoda po funkcijskoj klasifikaciji </w:t>
      </w:r>
      <w:r w:rsidR="00690536" w:rsidRPr="001420F4">
        <w:rPr>
          <w:sz w:val="28"/>
          <w:szCs w:val="28"/>
        </w:rPr>
        <w:t xml:space="preserve">                           </w:t>
      </w:r>
    </w:p>
    <w:p w:rsidR="00EA268E" w:rsidRPr="00AE3773" w:rsidRDefault="00690536" w:rsidP="00AE3773">
      <w:pPr>
        <w:pStyle w:val="Odlomakpopisa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AE3773">
        <w:rPr>
          <w:b/>
          <w:sz w:val="28"/>
          <w:szCs w:val="28"/>
        </w:rPr>
        <w:t>POSEBNI DIO</w:t>
      </w:r>
      <w:r w:rsidR="00E56BE0" w:rsidRPr="00AE3773">
        <w:rPr>
          <w:b/>
          <w:sz w:val="28"/>
          <w:szCs w:val="28"/>
        </w:rPr>
        <w:t xml:space="preserve"> </w:t>
      </w:r>
      <w:r w:rsidR="00EA268E" w:rsidRPr="00AE3773">
        <w:rPr>
          <w:b/>
          <w:sz w:val="28"/>
          <w:szCs w:val="28"/>
        </w:rPr>
        <w:t>–</w:t>
      </w:r>
      <w:r w:rsidR="00D42DA6">
        <w:rPr>
          <w:b/>
          <w:sz w:val="28"/>
          <w:szCs w:val="28"/>
        </w:rPr>
        <w:t xml:space="preserve"> tablica</w:t>
      </w:r>
    </w:p>
    <w:p w:rsidR="00AE3773" w:rsidRPr="001420F4" w:rsidRDefault="00E53FD2" w:rsidP="004F3C64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AE3773">
        <w:rPr>
          <w:sz w:val="28"/>
          <w:szCs w:val="28"/>
        </w:rPr>
        <w:t xml:space="preserve">Izvršenje  rashoda  po </w:t>
      </w:r>
      <w:r w:rsidR="00F442AC" w:rsidRPr="00AE3773">
        <w:rPr>
          <w:sz w:val="28"/>
          <w:szCs w:val="28"/>
        </w:rPr>
        <w:t xml:space="preserve"> programskoj i ekonomskoj klasifikaciji te izvorima financiranja</w:t>
      </w:r>
    </w:p>
    <w:p w:rsidR="00627EC4" w:rsidRPr="00627EC4" w:rsidRDefault="00690536" w:rsidP="001420F4">
      <w:pPr>
        <w:pStyle w:val="Odlomakpopisa"/>
        <w:numPr>
          <w:ilvl w:val="0"/>
          <w:numId w:val="5"/>
        </w:numPr>
        <w:rPr>
          <w:b/>
          <w:sz w:val="28"/>
          <w:szCs w:val="28"/>
        </w:rPr>
      </w:pPr>
      <w:r w:rsidRPr="00690536">
        <w:rPr>
          <w:b/>
          <w:sz w:val="28"/>
          <w:szCs w:val="28"/>
        </w:rPr>
        <w:t>OBRAZLOŽENJE</w:t>
      </w:r>
    </w:p>
    <w:p w:rsidR="00285327" w:rsidRDefault="00EA268E" w:rsidP="004F3C64">
      <w:pPr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O</w:t>
      </w:r>
      <w:r w:rsidR="00690536" w:rsidRPr="00690536">
        <w:rPr>
          <w:sz w:val="28"/>
          <w:szCs w:val="28"/>
        </w:rPr>
        <w:t xml:space="preserve">brazloženje </w:t>
      </w:r>
      <w:r w:rsidR="00BA06F8">
        <w:rPr>
          <w:sz w:val="28"/>
          <w:szCs w:val="28"/>
        </w:rPr>
        <w:t>izvršenja</w:t>
      </w:r>
      <w:r w:rsidR="00846D7C">
        <w:rPr>
          <w:sz w:val="28"/>
          <w:szCs w:val="28"/>
        </w:rPr>
        <w:t xml:space="preserve"> (ostvarenja) </w:t>
      </w:r>
      <w:r w:rsidR="00BA06F8">
        <w:rPr>
          <w:sz w:val="28"/>
          <w:szCs w:val="28"/>
        </w:rPr>
        <w:t xml:space="preserve"> </w:t>
      </w:r>
      <w:r w:rsidR="00690536" w:rsidRPr="00690536">
        <w:rPr>
          <w:sz w:val="28"/>
          <w:szCs w:val="28"/>
        </w:rPr>
        <w:t>prihoda i rashoda</w:t>
      </w:r>
      <w:r w:rsidR="002D40ED">
        <w:rPr>
          <w:sz w:val="28"/>
          <w:szCs w:val="28"/>
        </w:rPr>
        <w:t xml:space="preserve"> u </w:t>
      </w:r>
      <w:r w:rsidR="00BA06F8">
        <w:rPr>
          <w:sz w:val="28"/>
          <w:szCs w:val="28"/>
        </w:rPr>
        <w:t xml:space="preserve">odnosu na </w:t>
      </w:r>
      <w:r w:rsidR="002D40ED">
        <w:rPr>
          <w:sz w:val="28"/>
          <w:szCs w:val="28"/>
        </w:rPr>
        <w:t xml:space="preserve">ostvareno prethodne godine i u odnosu na </w:t>
      </w:r>
      <w:r w:rsidR="00BA06F8">
        <w:rPr>
          <w:sz w:val="28"/>
          <w:szCs w:val="28"/>
        </w:rPr>
        <w:t>planirano</w:t>
      </w:r>
      <w:r w:rsidR="00C13375">
        <w:rPr>
          <w:sz w:val="28"/>
          <w:szCs w:val="28"/>
        </w:rPr>
        <w:t>:</w:t>
      </w:r>
    </w:p>
    <w:p w:rsidR="00C13375" w:rsidRDefault="00EA268E" w:rsidP="00317B30">
      <w:pPr>
        <w:spacing w:after="0" w:line="240" w:lineRule="auto"/>
        <w:jc w:val="both"/>
        <w:rPr>
          <w:sz w:val="28"/>
          <w:szCs w:val="28"/>
        </w:rPr>
      </w:pPr>
      <w:r w:rsidRPr="00EA268E">
        <w:rPr>
          <w:sz w:val="28"/>
          <w:szCs w:val="28"/>
        </w:rPr>
        <w:t xml:space="preserve">- </w:t>
      </w:r>
      <w:r w:rsidR="004F3C64">
        <w:rPr>
          <w:sz w:val="28"/>
          <w:szCs w:val="28"/>
        </w:rPr>
        <w:t xml:space="preserve">   </w:t>
      </w:r>
      <w:r w:rsidRPr="00EA268E">
        <w:rPr>
          <w:sz w:val="28"/>
          <w:szCs w:val="28"/>
        </w:rPr>
        <w:t>Obrazloženje izvršenja općeg dijela</w:t>
      </w:r>
      <w:r w:rsidR="00C13375">
        <w:rPr>
          <w:sz w:val="28"/>
          <w:szCs w:val="28"/>
        </w:rPr>
        <w:t xml:space="preserve"> (po ekonomskoj klasifikaciji i po </w:t>
      </w:r>
    </w:p>
    <w:p w:rsidR="00EA268E" w:rsidRDefault="00C13375" w:rsidP="00317B30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F3C6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izvorima  financiranja)  </w:t>
      </w:r>
    </w:p>
    <w:p w:rsidR="00EA268E" w:rsidRDefault="00C13375" w:rsidP="004F3C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3C64">
        <w:rPr>
          <w:sz w:val="28"/>
          <w:szCs w:val="28"/>
        </w:rPr>
        <w:t xml:space="preserve">   </w:t>
      </w:r>
      <w:r w:rsidR="00EA268E">
        <w:rPr>
          <w:sz w:val="28"/>
          <w:szCs w:val="28"/>
        </w:rPr>
        <w:t>O</w:t>
      </w:r>
      <w:r w:rsidR="00EA268E" w:rsidRPr="00EA268E">
        <w:rPr>
          <w:sz w:val="28"/>
          <w:szCs w:val="28"/>
        </w:rPr>
        <w:t>brazloženje</w:t>
      </w:r>
      <w:r w:rsidR="00EA268E">
        <w:rPr>
          <w:sz w:val="28"/>
          <w:szCs w:val="28"/>
        </w:rPr>
        <w:t xml:space="preserve"> ostvarenja plana prenesenog viška/manjka</w:t>
      </w:r>
    </w:p>
    <w:p w:rsidR="00C13375" w:rsidRDefault="00C13375" w:rsidP="004F3C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3C64">
        <w:rPr>
          <w:sz w:val="28"/>
          <w:szCs w:val="28"/>
        </w:rPr>
        <w:t xml:space="preserve">   </w:t>
      </w:r>
      <w:r>
        <w:rPr>
          <w:sz w:val="28"/>
          <w:szCs w:val="28"/>
        </w:rPr>
        <w:t>Obrazloženje rashoda po programskoj klasifikaciji</w:t>
      </w:r>
    </w:p>
    <w:p w:rsidR="00627EC4" w:rsidRDefault="00627EC4" w:rsidP="004F3C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27EC4">
        <w:rPr>
          <w:b/>
          <w:sz w:val="28"/>
          <w:szCs w:val="28"/>
        </w:rPr>
        <w:t>POSEBNI IZVJEŠTAJI</w:t>
      </w:r>
      <w:r>
        <w:rPr>
          <w:sz w:val="28"/>
          <w:szCs w:val="28"/>
        </w:rPr>
        <w:t xml:space="preserve"> </w:t>
      </w:r>
    </w:p>
    <w:p w:rsidR="00627EC4" w:rsidRDefault="00627EC4" w:rsidP="004F3C64">
      <w:pPr>
        <w:jc w:val="both"/>
        <w:rPr>
          <w:sz w:val="28"/>
          <w:szCs w:val="28"/>
        </w:rPr>
      </w:pPr>
      <w:r>
        <w:rPr>
          <w:sz w:val="28"/>
          <w:szCs w:val="28"/>
        </w:rPr>
        <w:t>Posebni izvještaji iz članka 46. do 51. Pravilnika u godišnjem izvještaju o izvršenju financijskog plana proračunskog korisnika.</w:t>
      </w:r>
    </w:p>
    <w:p w:rsidR="00DB5369" w:rsidRDefault="00E00095" w:rsidP="00077E23">
      <w:pPr>
        <w:rPr>
          <w:sz w:val="28"/>
          <w:szCs w:val="28"/>
        </w:rPr>
      </w:pPr>
      <w:r>
        <w:rPr>
          <w:sz w:val="28"/>
          <w:szCs w:val="28"/>
        </w:rPr>
        <w:t>O</w:t>
      </w:r>
      <w:r w:rsidR="00BB413E">
        <w:rPr>
          <w:sz w:val="28"/>
          <w:szCs w:val="28"/>
        </w:rPr>
        <w:t xml:space="preserve">vaj </w:t>
      </w:r>
      <w:r w:rsidR="00D7593C">
        <w:rPr>
          <w:sz w:val="28"/>
          <w:szCs w:val="28"/>
        </w:rPr>
        <w:t>Izvještaj o izvršenju financijskog plana sadrži IZVORNI PLAN, u koje su prikazani prihodi i rashodi 1. izmjena i dopuna usvojenih na Ž</w:t>
      </w:r>
      <w:r w:rsidR="00170FEA">
        <w:rPr>
          <w:sz w:val="28"/>
          <w:szCs w:val="28"/>
        </w:rPr>
        <w:t>upanijsko</w:t>
      </w:r>
      <w:r w:rsidR="00D7593C">
        <w:rPr>
          <w:sz w:val="28"/>
          <w:szCs w:val="28"/>
        </w:rPr>
        <w:t>j skupštini, te sukladno usvojenom planu , u nastavku se daje obrazloženje istoga za razdoblje 01.01.2024.-31.12.2024. godine.</w:t>
      </w:r>
    </w:p>
    <w:p w:rsidR="00D7593C" w:rsidRPr="00EA268E" w:rsidRDefault="00D7593C" w:rsidP="00077E23">
      <w:pPr>
        <w:rPr>
          <w:sz w:val="28"/>
          <w:szCs w:val="28"/>
        </w:rPr>
      </w:pPr>
      <w:r>
        <w:rPr>
          <w:sz w:val="28"/>
          <w:szCs w:val="28"/>
        </w:rPr>
        <w:t xml:space="preserve">TEKUĆI PLAN je plan 1. izmjena i dopuna sa uključenim preraspodjelama. </w:t>
      </w:r>
    </w:p>
    <w:p w:rsidR="00DD05F3" w:rsidRDefault="00690536" w:rsidP="004C0357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</w:t>
      </w:r>
      <w:r w:rsidR="001420F4" w:rsidRPr="001420F4">
        <w:rPr>
          <w:b/>
          <w:noProof/>
          <w:sz w:val="28"/>
          <w:szCs w:val="28"/>
          <w:lang w:eastAsia="hr-HR"/>
        </w:rPr>
        <w:drawing>
          <wp:inline distT="0" distB="0" distL="0" distR="0">
            <wp:extent cx="5760720" cy="7920379"/>
            <wp:effectExtent l="0" t="0" r="0" b="444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0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E23" w:rsidRDefault="00077E23" w:rsidP="004C0357">
      <w:pPr>
        <w:rPr>
          <w:sz w:val="28"/>
          <w:szCs w:val="28"/>
        </w:rPr>
      </w:pPr>
    </w:p>
    <w:p w:rsidR="00894DD9" w:rsidRDefault="00894DD9" w:rsidP="004C0357">
      <w:pPr>
        <w:rPr>
          <w:b/>
          <w:sz w:val="28"/>
          <w:szCs w:val="28"/>
        </w:rPr>
      </w:pPr>
    </w:p>
    <w:p w:rsidR="00A52FB9" w:rsidRPr="00F00912" w:rsidRDefault="009A6653" w:rsidP="004C0357">
      <w:pPr>
        <w:rPr>
          <w:b/>
          <w:sz w:val="28"/>
          <w:szCs w:val="28"/>
          <w:u w:val="single"/>
        </w:rPr>
      </w:pPr>
      <w:r w:rsidRPr="003922CA">
        <w:rPr>
          <w:b/>
          <w:sz w:val="28"/>
          <w:szCs w:val="28"/>
          <w:u w:val="single"/>
        </w:rPr>
        <w:lastRenderedPageBreak/>
        <w:t xml:space="preserve">PRIHODI </w:t>
      </w:r>
    </w:p>
    <w:p w:rsidR="003401D0" w:rsidRDefault="009A6653" w:rsidP="003401D0">
      <w:pPr>
        <w:rPr>
          <w:rFonts w:ascii="Calibri" w:eastAsia="Times New Roman" w:hAnsi="Calibri" w:cs="Calibri"/>
          <w:sz w:val="28"/>
          <w:szCs w:val="28"/>
          <w:lang w:eastAsia="hr-HR"/>
        </w:rPr>
      </w:pP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U nastavku ističemo odstupanja od plana na razini </w:t>
      </w:r>
      <w:r w:rsidR="00064C29">
        <w:rPr>
          <w:rFonts w:ascii="Calibri" w:eastAsia="Times New Roman" w:hAnsi="Calibri" w:cs="Calibri"/>
          <w:sz w:val="28"/>
          <w:szCs w:val="28"/>
          <w:lang w:eastAsia="hr-HR"/>
        </w:rPr>
        <w:t xml:space="preserve">skupine 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 računskog plana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    (</w:t>
      </w:r>
      <w:r w:rsidR="00A90AB5">
        <w:rPr>
          <w:rFonts w:ascii="Calibri" w:eastAsia="Times New Roman" w:hAnsi="Calibri" w:cs="Calibri"/>
          <w:sz w:val="28"/>
          <w:szCs w:val="28"/>
          <w:lang w:eastAsia="hr-HR"/>
        </w:rPr>
        <w:t>3. razina)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 w:rsidR="00A90AB5">
        <w:rPr>
          <w:rFonts w:ascii="Calibri" w:eastAsia="Times New Roman" w:hAnsi="Calibri" w:cs="Calibri"/>
          <w:sz w:val="28"/>
          <w:szCs w:val="28"/>
          <w:lang w:eastAsia="hr-HR"/>
        </w:rPr>
        <w:t xml:space="preserve">za 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 prihode</w:t>
      </w:r>
      <w:r w:rsidR="00F226E4">
        <w:rPr>
          <w:rFonts w:ascii="Calibri" w:eastAsia="Times New Roman" w:hAnsi="Calibri" w:cs="Calibri"/>
          <w:sz w:val="28"/>
          <w:szCs w:val="28"/>
          <w:lang w:eastAsia="hr-HR"/>
        </w:rPr>
        <w:t xml:space="preserve"> po ekonomskoj klasifikaciji</w:t>
      </w:r>
      <w:r w:rsidR="00A90AB5">
        <w:rPr>
          <w:rFonts w:ascii="Calibri" w:eastAsia="Times New Roman" w:hAnsi="Calibri" w:cs="Calibri"/>
          <w:sz w:val="28"/>
          <w:szCs w:val="28"/>
          <w:lang w:eastAsia="hr-HR"/>
        </w:rPr>
        <w:t>:</w:t>
      </w:r>
      <w:r w:rsidR="00F226E4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</w:p>
    <w:p w:rsidR="00A90AB5" w:rsidRDefault="00A90AB5" w:rsidP="003401D0">
      <w:pPr>
        <w:rPr>
          <w:rFonts w:ascii="Calibri" w:eastAsia="Times New Roman" w:hAnsi="Calibri" w:cs="Calibri"/>
          <w:sz w:val="28"/>
          <w:szCs w:val="28"/>
          <w:lang w:eastAsia="hr-HR"/>
        </w:rPr>
      </w:pPr>
    </w:p>
    <w:p w:rsidR="003401D0" w:rsidRPr="00B56B9A" w:rsidRDefault="00F226E4" w:rsidP="003401D0">
      <w:pPr>
        <w:rPr>
          <w:rFonts w:ascii="Calibri" w:eastAsia="Times New Roman" w:hAnsi="Calibri" w:cs="Calibri"/>
          <w:b/>
          <w:sz w:val="28"/>
          <w:szCs w:val="28"/>
          <w:lang w:eastAsia="hr-HR"/>
        </w:rPr>
      </w:pPr>
      <w:r w:rsidRPr="00B56B9A">
        <w:rPr>
          <w:rFonts w:ascii="Calibri" w:eastAsia="Times New Roman" w:hAnsi="Calibri" w:cs="Calibri"/>
          <w:b/>
          <w:sz w:val="28"/>
          <w:szCs w:val="28"/>
          <w:lang w:eastAsia="hr-HR"/>
        </w:rPr>
        <w:t>636</w:t>
      </w:r>
      <w:r w:rsidR="0027216B" w:rsidRPr="00B56B9A">
        <w:rPr>
          <w:rFonts w:ascii="Calibri" w:eastAsia="Times New Roman" w:hAnsi="Calibri" w:cs="Calibri"/>
          <w:b/>
          <w:sz w:val="28"/>
          <w:szCs w:val="28"/>
          <w:lang w:eastAsia="hr-HR"/>
        </w:rPr>
        <w:t xml:space="preserve"> Pomoći proračunskim korisnicima </w:t>
      </w:r>
      <w:r w:rsidR="00B56B9A" w:rsidRPr="00B56B9A">
        <w:rPr>
          <w:rFonts w:ascii="Calibri" w:eastAsia="Times New Roman" w:hAnsi="Calibri" w:cs="Calibri"/>
          <w:b/>
          <w:sz w:val="28"/>
          <w:szCs w:val="28"/>
          <w:lang w:eastAsia="hr-HR"/>
        </w:rPr>
        <w:t>iz proračuna koji im nije nadležan</w:t>
      </w:r>
    </w:p>
    <w:p w:rsidR="0027216B" w:rsidRDefault="0027216B" w:rsidP="003401D0">
      <w:pPr>
        <w:rPr>
          <w:rFonts w:ascii="Calibri" w:eastAsia="Times New Roman" w:hAnsi="Calibri" w:cs="Calibri"/>
          <w:sz w:val="28"/>
          <w:szCs w:val="28"/>
          <w:lang w:eastAsia="hr-HR"/>
        </w:rPr>
      </w:pPr>
      <w:r>
        <w:rPr>
          <w:sz w:val="28"/>
          <w:szCs w:val="28"/>
        </w:rPr>
        <w:t>Prihodi od Grada Novi Vinodolski koji nam financira 2 grupe cjelodnevnog produženog borav</w:t>
      </w:r>
      <w:r w:rsidR="00DB346B">
        <w:rPr>
          <w:sz w:val="28"/>
          <w:szCs w:val="28"/>
        </w:rPr>
        <w:t>ka</w:t>
      </w:r>
      <w:r>
        <w:rPr>
          <w:sz w:val="28"/>
          <w:szCs w:val="28"/>
        </w:rPr>
        <w:t>,</w:t>
      </w:r>
      <w:r w:rsidR="00DB346B">
        <w:rPr>
          <w:sz w:val="28"/>
          <w:szCs w:val="28"/>
        </w:rPr>
        <w:t xml:space="preserve"> te dio za grupu produženog boravka učenika put</w:t>
      </w:r>
      <w:r w:rsidR="00A90AB5">
        <w:rPr>
          <w:sz w:val="28"/>
          <w:szCs w:val="28"/>
        </w:rPr>
        <w:t>ni</w:t>
      </w:r>
      <w:r w:rsidR="00DB346B">
        <w:rPr>
          <w:sz w:val="28"/>
          <w:szCs w:val="28"/>
        </w:rPr>
        <w:t>ka,</w:t>
      </w:r>
      <w:r>
        <w:rPr>
          <w:sz w:val="28"/>
          <w:szCs w:val="28"/>
        </w:rPr>
        <w:t xml:space="preserve"> izbornu nastavu</w:t>
      </w:r>
      <w:r w:rsidR="00DB346B">
        <w:rPr>
          <w:sz w:val="28"/>
          <w:szCs w:val="28"/>
        </w:rPr>
        <w:t xml:space="preserve">, ŠŠK, razni Projektni dani </w:t>
      </w:r>
      <w:r>
        <w:rPr>
          <w:sz w:val="28"/>
          <w:szCs w:val="28"/>
        </w:rPr>
        <w:t xml:space="preserve"> te osigurava za sve učenike od 1-8 razreda besplatne radne udžbenike, radne bilježnice te likovne mape.</w:t>
      </w:r>
    </w:p>
    <w:p w:rsidR="0027216B" w:rsidRDefault="0027216B" w:rsidP="0027216B">
      <w:pPr>
        <w:rPr>
          <w:sz w:val="28"/>
          <w:szCs w:val="28"/>
        </w:rPr>
      </w:pPr>
      <w:r>
        <w:rPr>
          <w:sz w:val="28"/>
          <w:szCs w:val="28"/>
        </w:rPr>
        <w:t>Prihodi od Ministarstva za plaće i naknade zaposlenicima, naknadu zbog nezapošljavanja invalida,</w:t>
      </w:r>
      <w:r w:rsidR="00C72A85">
        <w:rPr>
          <w:sz w:val="28"/>
          <w:szCs w:val="28"/>
        </w:rPr>
        <w:t xml:space="preserve"> prijevoz i nastavna sredstva i pomagala za učenike s teškoćama, besplatnu školsku marendu za sve učenike koji to žele,</w:t>
      </w:r>
      <w:r>
        <w:rPr>
          <w:sz w:val="28"/>
          <w:szCs w:val="28"/>
        </w:rPr>
        <w:t xml:space="preserve"> lektiru za školsku knjižnicu  te udžbenike za sve učenike škole. </w:t>
      </w:r>
      <w:r w:rsidR="00B56B9A">
        <w:rPr>
          <w:sz w:val="28"/>
          <w:szCs w:val="28"/>
        </w:rPr>
        <w:t xml:space="preserve"> </w:t>
      </w:r>
    </w:p>
    <w:p w:rsidR="00B56B9A" w:rsidRPr="008B79DA" w:rsidRDefault="00B56B9A" w:rsidP="0027216B">
      <w:pPr>
        <w:rPr>
          <w:sz w:val="28"/>
          <w:szCs w:val="28"/>
        </w:rPr>
      </w:pPr>
      <w:r>
        <w:rPr>
          <w:sz w:val="28"/>
          <w:szCs w:val="28"/>
        </w:rPr>
        <w:t xml:space="preserve">Indeks </w:t>
      </w:r>
      <w:r w:rsidR="00C72A85">
        <w:rPr>
          <w:sz w:val="28"/>
          <w:szCs w:val="28"/>
        </w:rPr>
        <w:t>u o</w:t>
      </w:r>
      <w:r w:rsidR="00DB346B">
        <w:rPr>
          <w:sz w:val="28"/>
          <w:szCs w:val="28"/>
        </w:rPr>
        <w:t>dnosu na prošlu godinu je 123,42 %.</w:t>
      </w:r>
      <w:r>
        <w:rPr>
          <w:sz w:val="28"/>
          <w:szCs w:val="28"/>
        </w:rPr>
        <w:t xml:space="preserve"> zbog </w:t>
      </w:r>
      <w:r w:rsidR="00DB346B">
        <w:rPr>
          <w:sz w:val="28"/>
          <w:szCs w:val="28"/>
        </w:rPr>
        <w:t xml:space="preserve">povećanja prihoda od Ministarstva jer su plaće zaposlenika povećane. </w:t>
      </w:r>
      <w:r>
        <w:rPr>
          <w:sz w:val="28"/>
          <w:szCs w:val="28"/>
        </w:rPr>
        <w:t>In</w:t>
      </w:r>
      <w:r w:rsidR="00894DD9">
        <w:rPr>
          <w:sz w:val="28"/>
          <w:szCs w:val="28"/>
        </w:rPr>
        <w:t xml:space="preserve">deks u </w:t>
      </w:r>
      <w:r w:rsidR="00DB346B">
        <w:rPr>
          <w:sz w:val="28"/>
          <w:szCs w:val="28"/>
        </w:rPr>
        <w:t>odnosu na planirano je 98,91 %.</w:t>
      </w:r>
    </w:p>
    <w:p w:rsidR="0027216B" w:rsidRDefault="00B56B9A" w:rsidP="003401D0">
      <w:pPr>
        <w:rPr>
          <w:rFonts w:ascii="Calibri" w:eastAsia="Times New Roman" w:hAnsi="Calibri" w:cs="Calibri"/>
          <w:b/>
          <w:sz w:val="28"/>
          <w:szCs w:val="28"/>
          <w:lang w:eastAsia="hr-HR"/>
        </w:rPr>
      </w:pPr>
      <w:r w:rsidRPr="00B56B9A">
        <w:rPr>
          <w:rFonts w:ascii="Calibri" w:eastAsia="Times New Roman" w:hAnsi="Calibri" w:cs="Calibri"/>
          <w:b/>
          <w:sz w:val="28"/>
          <w:szCs w:val="28"/>
          <w:lang w:eastAsia="hr-HR"/>
        </w:rPr>
        <w:t xml:space="preserve">641 Prihodi od financijske imovine </w:t>
      </w:r>
    </w:p>
    <w:p w:rsidR="00B56B9A" w:rsidRPr="00B56B9A" w:rsidRDefault="00DB346B" w:rsidP="003401D0">
      <w:pPr>
        <w:rPr>
          <w:rFonts w:ascii="Calibri" w:eastAsia="Times New Roman" w:hAnsi="Calibri" w:cs="Calibri"/>
          <w:sz w:val="28"/>
          <w:szCs w:val="28"/>
          <w:lang w:eastAsia="hr-HR"/>
        </w:rPr>
      </w:pPr>
      <w:r>
        <w:rPr>
          <w:rFonts w:ascii="Calibri" w:eastAsia="Times New Roman" w:hAnsi="Calibri" w:cs="Calibri"/>
          <w:sz w:val="28"/>
          <w:szCs w:val="28"/>
          <w:lang w:eastAsia="hr-HR"/>
        </w:rPr>
        <w:t>Prihodi ostvareni u iznosu 16,12 imaju indeks 153,09</w:t>
      </w:r>
      <w:r w:rsidR="00894DD9">
        <w:rPr>
          <w:rFonts w:ascii="Calibri" w:eastAsia="Times New Roman" w:hAnsi="Calibri" w:cs="Calibri"/>
          <w:sz w:val="28"/>
          <w:szCs w:val="28"/>
          <w:lang w:eastAsia="hr-HR"/>
        </w:rPr>
        <w:t xml:space="preserve"> %</w:t>
      </w:r>
      <w:r w:rsidR="00B56B9A">
        <w:rPr>
          <w:rFonts w:ascii="Calibri" w:eastAsia="Times New Roman" w:hAnsi="Calibri" w:cs="Calibri"/>
          <w:sz w:val="28"/>
          <w:szCs w:val="28"/>
          <w:lang w:eastAsia="hr-HR"/>
        </w:rPr>
        <w:t xml:space="preserve"> u odnosu na prošlogodišnje razdobl</w:t>
      </w:r>
      <w:r>
        <w:rPr>
          <w:rFonts w:ascii="Calibri" w:eastAsia="Times New Roman" w:hAnsi="Calibri" w:cs="Calibri"/>
          <w:sz w:val="28"/>
          <w:szCs w:val="28"/>
          <w:lang w:eastAsia="hr-HR"/>
        </w:rPr>
        <w:t>je jer smo imali više sredstava na žiro računu pa su tako i kamate veće.</w:t>
      </w:r>
      <w:r w:rsidR="00DA43F1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 w:rsidR="00894DD9">
        <w:rPr>
          <w:rFonts w:ascii="Calibri" w:eastAsia="Times New Roman" w:hAnsi="Calibri" w:cs="Calibri"/>
          <w:sz w:val="28"/>
          <w:szCs w:val="28"/>
          <w:lang w:eastAsia="hr-HR"/>
        </w:rPr>
        <w:t>Indeks u</w:t>
      </w:r>
      <w:r>
        <w:rPr>
          <w:rFonts w:ascii="Calibri" w:eastAsia="Times New Roman" w:hAnsi="Calibri" w:cs="Calibri"/>
          <w:sz w:val="28"/>
          <w:szCs w:val="28"/>
          <w:lang w:eastAsia="hr-HR"/>
        </w:rPr>
        <w:t xml:space="preserve"> odnosu na planirano iznosi 53,73</w:t>
      </w:r>
      <w:r w:rsidR="00894DD9">
        <w:rPr>
          <w:rFonts w:ascii="Calibri" w:eastAsia="Times New Roman" w:hAnsi="Calibri" w:cs="Calibri"/>
          <w:sz w:val="28"/>
          <w:szCs w:val="28"/>
          <w:lang w:eastAsia="hr-HR"/>
        </w:rPr>
        <w:t xml:space="preserve">%. </w:t>
      </w:r>
    </w:p>
    <w:p w:rsidR="0027216B" w:rsidRDefault="00B56B9A" w:rsidP="003401D0">
      <w:pPr>
        <w:rPr>
          <w:rFonts w:ascii="Calibri" w:eastAsia="Times New Roman" w:hAnsi="Calibri" w:cs="Calibri"/>
          <w:b/>
          <w:sz w:val="28"/>
          <w:szCs w:val="28"/>
          <w:lang w:eastAsia="hr-HR"/>
        </w:rPr>
      </w:pPr>
      <w:r w:rsidRPr="00B56B9A">
        <w:rPr>
          <w:rFonts w:ascii="Calibri" w:eastAsia="Times New Roman" w:hAnsi="Calibri" w:cs="Calibri"/>
          <w:b/>
          <w:sz w:val="28"/>
          <w:szCs w:val="28"/>
          <w:lang w:eastAsia="hr-HR"/>
        </w:rPr>
        <w:t xml:space="preserve">652 Prihodi po posebnim propisima </w:t>
      </w:r>
    </w:p>
    <w:p w:rsidR="009949B8" w:rsidRDefault="00B56B9A" w:rsidP="009949B8">
      <w:pPr>
        <w:rPr>
          <w:sz w:val="28"/>
          <w:szCs w:val="28"/>
        </w:rPr>
      </w:pPr>
      <w:r w:rsidRPr="003922CA">
        <w:rPr>
          <w:sz w:val="28"/>
          <w:szCs w:val="28"/>
        </w:rPr>
        <w:t>Prihodi</w:t>
      </w:r>
      <w:r>
        <w:rPr>
          <w:sz w:val="28"/>
          <w:szCs w:val="28"/>
        </w:rPr>
        <w:t xml:space="preserve"> za posebne namjene sastoje se od Sufinanciranja cijene glazbenog odjela te cjelodnevnog  produženog boravka</w:t>
      </w:r>
      <w:r w:rsidR="009949B8">
        <w:rPr>
          <w:sz w:val="28"/>
          <w:szCs w:val="28"/>
        </w:rPr>
        <w:t xml:space="preserve"> kojeg plaćaju učenici. </w:t>
      </w:r>
      <w:r>
        <w:rPr>
          <w:sz w:val="28"/>
          <w:szCs w:val="28"/>
        </w:rPr>
        <w:t xml:space="preserve"> Vidljivo je odstupanje kod  ostvareno ove godine u odnosu na ostvareno prethodne</w:t>
      </w:r>
      <w:r w:rsidR="00BF1A1A">
        <w:rPr>
          <w:sz w:val="28"/>
          <w:szCs w:val="28"/>
        </w:rPr>
        <w:t xml:space="preserve"> godine te ima indeks 94,13</w:t>
      </w:r>
      <w:r w:rsidR="00894DD9">
        <w:rPr>
          <w:sz w:val="28"/>
          <w:szCs w:val="28"/>
        </w:rPr>
        <w:t>%</w:t>
      </w:r>
      <w:r w:rsidR="009949B8">
        <w:rPr>
          <w:sz w:val="28"/>
          <w:szCs w:val="28"/>
        </w:rPr>
        <w:t xml:space="preserve">. </w:t>
      </w:r>
      <w:r w:rsidR="002D722D">
        <w:rPr>
          <w:sz w:val="28"/>
          <w:szCs w:val="28"/>
        </w:rPr>
        <w:t>Indeks u odnosu na planirano iznosi 79,11% jer je u produženom ostvareno manje ručaka od planiranog (kada je učenika bolestan ne računa mu se ručak</w:t>
      </w:r>
      <w:r w:rsidR="00A90AB5">
        <w:rPr>
          <w:sz w:val="28"/>
          <w:szCs w:val="28"/>
        </w:rPr>
        <w:t>).</w:t>
      </w:r>
    </w:p>
    <w:p w:rsidR="009949B8" w:rsidRDefault="009949B8" w:rsidP="009949B8">
      <w:pPr>
        <w:rPr>
          <w:b/>
          <w:sz w:val="28"/>
          <w:szCs w:val="28"/>
        </w:rPr>
      </w:pPr>
      <w:r w:rsidRPr="009949B8">
        <w:rPr>
          <w:b/>
          <w:sz w:val="28"/>
          <w:szCs w:val="28"/>
        </w:rPr>
        <w:t>661 Prihodi od prodaje proizvoda i robe te pruženih usluga</w:t>
      </w:r>
    </w:p>
    <w:p w:rsidR="009949B8" w:rsidRDefault="009949B8" w:rsidP="009949B8">
      <w:pPr>
        <w:rPr>
          <w:sz w:val="28"/>
          <w:szCs w:val="28"/>
        </w:rPr>
      </w:pPr>
      <w:r>
        <w:rPr>
          <w:sz w:val="28"/>
          <w:szCs w:val="28"/>
        </w:rPr>
        <w:t xml:space="preserve">Navedeni prihodi odnose se na najam dvorane </w:t>
      </w:r>
      <w:r w:rsidR="00894DD9">
        <w:rPr>
          <w:sz w:val="28"/>
          <w:szCs w:val="28"/>
        </w:rPr>
        <w:t>i najam krova za foto</w:t>
      </w:r>
      <w:r w:rsidR="00E54FBB">
        <w:rPr>
          <w:sz w:val="28"/>
          <w:szCs w:val="28"/>
        </w:rPr>
        <w:t xml:space="preserve"> </w:t>
      </w:r>
      <w:r w:rsidR="00522A40">
        <w:rPr>
          <w:sz w:val="28"/>
          <w:szCs w:val="28"/>
        </w:rPr>
        <w:t>naponske instalacije.</w:t>
      </w:r>
    </w:p>
    <w:p w:rsidR="00522A40" w:rsidRDefault="00522A40" w:rsidP="009949B8">
      <w:pPr>
        <w:rPr>
          <w:sz w:val="28"/>
          <w:szCs w:val="28"/>
        </w:rPr>
      </w:pPr>
    </w:p>
    <w:p w:rsidR="00522A40" w:rsidRDefault="00522A40" w:rsidP="009949B8">
      <w:pPr>
        <w:rPr>
          <w:b/>
          <w:sz w:val="28"/>
          <w:szCs w:val="28"/>
        </w:rPr>
      </w:pPr>
      <w:r w:rsidRPr="00522A40">
        <w:rPr>
          <w:b/>
          <w:sz w:val="28"/>
          <w:szCs w:val="28"/>
        </w:rPr>
        <w:lastRenderedPageBreak/>
        <w:t xml:space="preserve">663 Tekuće donacije </w:t>
      </w:r>
    </w:p>
    <w:p w:rsidR="00522A40" w:rsidRPr="00522A40" w:rsidRDefault="00522A40" w:rsidP="009949B8">
      <w:pPr>
        <w:rPr>
          <w:sz w:val="28"/>
          <w:szCs w:val="28"/>
        </w:rPr>
      </w:pPr>
      <w:r>
        <w:rPr>
          <w:sz w:val="28"/>
          <w:szCs w:val="28"/>
        </w:rPr>
        <w:t>Ove godine smo imali prihode od donacija od Božićnog sajma za opremanje senzorne sobe za učenike s teškoćama u razvoju</w:t>
      </w:r>
      <w:r w:rsidR="00A90AB5">
        <w:rPr>
          <w:sz w:val="28"/>
          <w:szCs w:val="28"/>
        </w:rPr>
        <w:t xml:space="preserve"> u iznosu 7.221,15 eura</w:t>
      </w:r>
      <w:r>
        <w:rPr>
          <w:sz w:val="28"/>
          <w:szCs w:val="28"/>
        </w:rPr>
        <w:t>. Prošle godine smo ostvarili samo 310,00 eura donacija. Stoga je indeks jako velik.</w:t>
      </w:r>
    </w:p>
    <w:p w:rsidR="00522A40" w:rsidRPr="00522A40" w:rsidRDefault="00522A40" w:rsidP="009949B8">
      <w:pPr>
        <w:rPr>
          <w:b/>
          <w:sz w:val="28"/>
          <w:szCs w:val="28"/>
        </w:rPr>
      </w:pPr>
    </w:p>
    <w:p w:rsidR="009949B8" w:rsidRPr="009949B8" w:rsidRDefault="009949B8" w:rsidP="00B56B9A">
      <w:pPr>
        <w:rPr>
          <w:b/>
          <w:sz w:val="28"/>
          <w:szCs w:val="28"/>
        </w:rPr>
      </w:pPr>
      <w:r w:rsidRPr="009949B8">
        <w:rPr>
          <w:b/>
          <w:sz w:val="28"/>
          <w:szCs w:val="28"/>
        </w:rPr>
        <w:t xml:space="preserve">671 Prihodi iz nadležnog proračuna za financiranje redovne djelatnosti </w:t>
      </w:r>
    </w:p>
    <w:p w:rsidR="00B56B9A" w:rsidRPr="008E00F0" w:rsidRDefault="00B56B9A" w:rsidP="00A90AB5">
      <w:pPr>
        <w:jc w:val="both"/>
        <w:rPr>
          <w:sz w:val="28"/>
          <w:szCs w:val="28"/>
        </w:rPr>
      </w:pPr>
      <w:r>
        <w:rPr>
          <w:sz w:val="28"/>
          <w:szCs w:val="28"/>
        </w:rPr>
        <w:t>Prihodi za decentralizirane funkcije su prihodi koje nam doznačuje Primorsko-goranska županija za materijalne rashode. Ove godine su nam doznač</w:t>
      </w:r>
      <w:r w:rsidR="00522A40">
        <w:rPr>
          <w:sz w:val="28"/>
          <w:szCs w:val="28"/>
        </w:rPr>
        <w:t>ili sredstva u iznosu 155.936,39</w:t>
      </w:r>
      <w:r w:rsidR="008E00F0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>
        <w:rPr>
          <w:sz w:val="28"/>
          <w:szCs w:val="28"/>
        </w:rPr>
        <w:t>.  Razlog odstupanja u odnosu na planirano je to što Škola planira prijevoz učenika ugovoreni (za učenike putnike koji putuju iz okolnih mjesta) a ostvarenje ne prikazujemo mi već osnivač a to je Primorsko-goranska županija koja direktn</w:t>
      </w:r>
      <w:r w:rsidR="008E00F0">
        <w:rPr>
          <w:sz w:val="28"/>
          <w:szCs w:val="28"/>
        </w:rPr>
        <w:t>o plaća dobavljača za prijevoz.</w:t>
      </w:r>
      <w:r w:rsidR="00A90AB5">
        <w:rPr>
          <w:sz w:val="28"/>
          <w:szCs w:val="28"/>
        </w:rPr>
        <w:t xml:space="preserve"> Isto tako  Škola planira i prihode za osiguranje zgrade ali ostvarenje ne prikazujemo mi već PGŽ jer ona direktno plaća osiguranje. </w:t>
      </w:r>
      <w:r w:rsidR="00E54FBB">
        <w:rPr>
          <w:sz w:val="28"/>
          <w:szCs w:val="28"/>
        </w:rPr>
        <w:t xml:space="preserve"> Stoga je i</w:t>
      </w:r>
      <w:r w:rsidR="00522A40">
        <w:rPr>
          <w:sz w:val="28"/>
          <w:szCs w:val="28"/>
        </w:rPr>
        <w:t>ndeks u odnosu na planirano 76,48</w:t>
      </w:r>
      <w:r w:rsidR="00E54FBB">
        <w:rPr>
          <w:sz w:val="28"/>
          <w:szCs w:val="28"/>
        </w:rPr>
        <w:t xml:space="preserve"> %.</w:t>
      </w:r>
    </w:p>
    <w:p w:rsidR="00522A40" w:rsidRDefault="00FD145F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Planirani </w:t>
      </w:r>
      <w:r w:rsidR="00E54FBB">
        <w:rPr>
          <w:sz w:val="28"/>
          <w:szCs w:val="28"/>
        </w:rPr>
        <w:t xml:space="preserve">i ostvareni </w:t>
      </w:r>
      <w:r>
        <w:rPr>
          <w:sz w:val="28"/>
          <w:szCs w:val="28"/>
        </w:rPr>
        <w:t>pr</w:t>
      </w:r>
      <w:r w:rsidRPr="008B79DA">
        <w:rPr>
          <w:sz w:val="28"/>
          <w:szCs w:val="28"/>
        </w:rPr>
        <w:t>ihodi</w:t>
      </w:r>
      <w:r>
        <w:rPr>
          <w:sz w:val="28"/>
          <w:szCs w:val="28"/>
        </w:rPr>
        <w:t xml:space="preserve">  </w:t>
      </w:r>
      <w:r w:rsidRPr="008B79DA">
        <w:rPr>
          <w:sz w:val="28"/>
          <w:szCs w:val="28"/>
        </w:rPr>
        <w:t xml:space="preserve"> odnose</w:t>
      </w:r>
      <w:r>
        <w:rPr>
          <w:sz w:val="28"/>
          <w:szCs w:val="28"/>
        </w:rPr>
        <w:t xml:space="preserve"> se</w:t>
      </w:r>
      <w:r w:rsidRPr="008B79DA">
        <w:rPr>
          <w:sz w:val="28"/>
          <w:szCs w:val="28"/>
        </w:rPr>
        <w:t xml:space="preserve">  </w:t>
      </w:r>
      <w:r w:rsidR="008E00F0">
        <w:rPr>
          <w:sz w:val="28"/>
          <w:szCs w:val="28"/>
        </w:rPr>
        <w:t xml:space="preserve">i </w:t>
      </w:r>
      <w:r w:rsidRPr="008B79DA">
        <w:rPr>
          <w:sz w:val="28"/>
          <w:szCs w:val="28"/>
        </w:rPr>
        <w:t>na financiranje pro</w:t>
      </w:r>
      <w:r>
        <w:rPr>
          <w:sz w:val="28"/>
          <w:szCs w:val="28"/>
        </w:rPr>
        <w:t>grama iznad standarda a to su produženi boravak učenika putnika, Pr</w:t>
      </w:r>
      <w:r w:rsidR="008E00F0">
        <w:rPr>
          <w:sz w:val="28"/>
          <w:szCs w:val="28"/>
        </w:rPr>
        <w:t>ogram školskog kurikuluma</w:t>
      </w:r>
      <w:r w:rsidR="00E85D5A">
        <w:rPr>
          <w:sz w:val="28"/>
          <w:szCs w:val="28"/>
        </w:rPr>
        <w:t>, Županijska škola plivanja</w:t>
      </w:r>
      <w:r w:rsidR="008E00F0">
        <w:rPr>
          <w:sz w:val="28"/>
          <w:szCs w:val="28"/>
        </w:rPr>
        <w:t xml:space="preserve"> te </w:t>
      </w:r>
      <w:r>
        <w:rPr>
          <w:sz w:val="28"/>
          <w:szCs w:val="28"/>
        </w:rPr>
        <w:t xml:space="preserve"> za financiranje pomoćnika u nastavi   koje</w:t>
      </w:r>
      <w:r w:rsidR="00E54FBB">
        <w:rPr>
          <w:sz w:val="28"/>
          <w:szCs w:val="28"/>
        </w:rPr>
        <w:t xml:space="preserve"> također</w:t>
      </w:r>
      <w:r>
        <w:rPr>
          <w:sz w:val="28"/>
          <w:szCs w:val="28"/>
        </w:rPr>
        <w:t xml:space="preserve"> financira Primorsko-goranska županija</w:t>
      </w:r>
      <w:r w:rsidRPr="008B79DA">
        <w:rPr>
          <w:sz w:val="28"/>
          <w:szCs w:val="28"/>
        </w:rPr>
        <w:t>.</w:t>
      </w:r>
      <w:r>
        <w:rPr>
          <w:sz w:val="28"/>
          <w:szCs w:val="28"/>
        </w:rPr>
        <w:t xml:space="preserve">     </w:t>
      </w:r>
    </w:p>
    <w:p w:rsidR="00522A40" w:rsidRDefault="00522A40" w:rsidP="004C0357">
      <w:pPr>
        <w:rPr>
          <w:sz w:val="28"/>
          <w:szCs w:val="28"/>
        </w:rPr>
      </w:pPr>
      <w:r>
        <w:rPr>
          <w:sz w:val="28"/>
          <w:szCs w:val="28"/>
        </w:rPr>
        <w:t>Ove godine nam je PGŽ financirala i izradu projektne dokumentacije za školsku kuhinju u iznosu 6.125,00 eura.</w:t>
      </w:r>
    </w:p>
    <w:p w:rsidR="002D776C" w:rsidRDefault="00522A40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145F">
        <w:rPr>
          <w:sz w:val="28"/>
          <w:szCs w:val="28"/>
        </w:rPr>
        <w:t xml:space="preserve">                     </w:t>
      </w:r>
    </w:p>
    <w:p w:rsidR="00F7694A" w:rsidRDefault="00F7694A" w:rsidP="004C0357">
      <w:pPr>
        <w:rPr>
          <w:sz w:val="28"/>
          <w:szCs w:val="28"/>
        </w:rPr>
      </w:pPr>
    </w:p>
    <w:p w:rsidR="00F7694A" w:rsidRPr="00F7694A" w:rsidRDefault="00F7694A" w:rsidP="004C0357">
      <w:pPr>
        <w:rPr>
          <w:b/>
          <w:sz w:val="28"/>
          <w:szCs w:val="28"/>
        </w:rPr>
      </w:pPr>
      <w:r w:rsidRPr="00F7694A">
        <w:rPr>
          <w:b/>
          <w:sz w:val="28"/>
          <w:szCs w:val="28"/>
        </w:rPr>
        <w:t>721 Prihodi od prodaje građevinskih objekata</w:t>
      </w:r>
    </w:p>
    <w:p w:rsidR="00DD2853" w:rsidRDefault="00E54FBB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Navedenih prihoda rata </w:t>
      </w:r>
      <w:r w:rsidR="00522A40">
        <w:rPr>
          <w:sz w:val="28"/>
          <w:szCs w:val="28"/>
        </w:rPr>
        <w:t>za otplatu</w:t>
      </w:r>
      <w:r>
        <w:rPr>
          <w:sz w:val="28"/>
          <w:szCs w:val="28"/>
        </w:rPr>
        <w:t xml:space="preserve"> stan</w:t>
      </w:r>
      <w:r w:rsidR="00522A40">
        <w:rPr>
          <w:sz w:val="28"/>
          <w:szCs w:val="28"/>
        </w:rPr>
        <w:t xml:space="preserve">a u 2024. više nemamo </w:t>
      </w:r>
      <w:r w:rsidR="00A90AB5">
        <w:rPr>
          <w:sz w:val="28"/>
          <w:szCs w:val="28"/>
        </w:rPr>
        <w:t xml:space="preserve">niti ćemo ih imati u budućnosti </w:t>
      </w:r>
      <w:r>
        <w:rPr>
          <w:sz w:val="28"/>
          <w:szCs w:val="28"/>
        </w:rPr>
        <w:t xml:space="preserve"> jer je stan u potpunosti otplaćen. </w:t>
      </w:r>
    </w:p>
    <w:p w:rsidR="00716124" w:rsidRPr="00E53720" w:rsidRDefault="00716124" w:rsidP="004C0357">
      <w:pPr>
        <w:rPr>
          <w:sz w:val="28"/>
          <w:szCs w:val="28"/>
        </w:rPr>
      </w:pPr>
    </w:p>
    <w:p w:rsidR="00485A8C" w:rsidRDefault="00485A8C" w:rsidP="004C0357">
      <w:pPr>
        <w:rPr>
          <w:b/>
          <w:sz w:val="28"/>
          <w:szCs w:val="28"/>
        </w:rPr>
      </w:pPr>
    </w:p>
    <w:p w:rsidR="00105AD9" w:rsidRDefault="00105AD9" w:rsidP="00105A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Obrazloženje </w:t>
      </w:r>
      <w:r w:rsidR="00377153">
        <w:rPr>
          <w:b/>
          <w:sz w:val="28"/>
          <w:szCs w:val="28"/>
        </w:rPr>
        <w:t xml:space="preserve">ostvarenih  </w:t>
      </w:r>
      <w:r>
        <w:rPr>
          <w:b/>
          <w:sz w:val="28"/>
          <w:szCs w:val="28"/>
        </w:rPr>
        <w:t xml:space="preserve">rashoda </w:t>
      </w:r>
      <w:r w:rsidR="00377153">
        <w:rPr>
          <w:b/>
          <w:sz w:val="28"/>
          <w:szCs w:val="28"/>
        </w:rPr>
        <w:t xml:space="preserve"> u odnosu na </w:t>
      </w:r>
      <w:r>
        <w:rPr>
          <w:b/>
          <w:sz w:val="28"/>
          <w:szCs w:val="28"/>
        </w:rPr>
        <w:t>planiran</w:t>
      </w:r>
      <w:r w:rsidR="00377153">
        <w:rPr>
          <w:b/>
          <w:sz w:val="28"/>
          <w:szCs w:val="28"/>
        </w:rPr>
        <w:t xml:space="preserve">e rashode                       </w:t>
      </w:r>
      <w:r>
        <w:rPr>
          <w:b/>
          <w:sz w:val="28"/>
          <w:szCs w:val="28"/>
        </w:rPr>
        <w:t xml:space="preserve"> u</w:t>
      </w:r>
      <w:r w:rsidR="00377153">
        <w:rPr>
          <w:b/>
          <w:sz w:val="28"/>
          <w:szCs w:val="28"/>
        </w:rPr>
        <w:t xml:space="preserve"> </w:t>
      </w:r>
      <w:r w:rsidR="005A75A6">
        <w:rPr>
          <w:b/>
          <w:sz w:val="28"/>
          <w:szCs w:val="28"/>
        </w:rPr>
        <w:t xml:space="preserve"> 2</w:t>
      </w:r>
      <w:r>
        <w:rPr>
          <w:b/>
          <w:sz w:val="28"/>
          <w:szCs w:val="28"/>
        </w:rPr>
        <w:t xml:space="preserve">. </w:t>
      </w:r>
      <w:r w:rsidR="001B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Izmjenama i dopunama financijskog plana  za 202</w:t>
      </w:r>
      <w:r w:rsidR="00DD05F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 godinu.</w:t>
      </w:r>
    </w:p>
    <w:p w:rsidR="000C5813" w:rsidRDefault="000C5813" w:rsidP="004C0357">
      <w:pPr>
        <w:rPr>
          <w:b/>
          <w:sz w:val="28"/>
          <w:szCs w:val="28"/>
        </w:rPr>
      </w:pPr>
    </w:p>
    <w:p w:rsidR="00716124" w:rsidRPr="009907DB" w:rsidRDefault="002878A0" w:rsidP="004C0357">
      <w:pPr>
        <w:rPr>
          <w:rFonts w:ascii="Calibri" w:eastAsia="Times New Roman" w:hAnsi="Calibri" w:cs="Calibri"/>
          <w:sz w:val="28"/>
          <w:szCs w:val="28"/>
          <w:lang w:eastAsia="hr-HR"/>
        </w:rPr>
      </w:pP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lastRenderedPageBreak/>
        <w:t xml:space="preserve">U nastavku ističemo odstupanja od plana na razini </w:t>
      </w:r>
      <w:r w:rsidR="00064C29">
        <w:rPr>
          <w:rFonts w:ascii="Calibri" w:eastAsia="Times New Roman" w:hAnsi="Calibri" w:cs="Calibri"/>
          <w:sz w:val="28"/>
          <w:szCs w:val="28"/>
          <w:lang w:eastAsia="hr-HR"/>
        </w:rPr>
        <w:t xml:space="preserve">skupine </w:t>
      </w: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 računskog plana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    (</w:t>
      </w:r>
      <w:r w:rsidR="005A75A6">
        <w:rPr>
          <w:rFonts w:ascii="Calibri" w:eastAsia="Times New Roman" w:hAnsi="Calibri" w:cs="Calibri"/>
          <w:sz w:val="28"/>
          <w:szCs w:val="28"/>
          <w:lang w:eastAsia="hr-HR"/>
        </w:rPr>
        <w:t>2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>. razina</w:t>
      </w:r>
      <w:r w:rsidR="00A90AB5">
        <w:rPr>
          <w:rFonts w:ascii="Calibri" w:eastAsia="Times New Roman" w:hAnsi="Calibri" w:cs="Calibri"/>
          <w:sz w:val="28"/>
          <w:szCs w:val="28"/>
          <w:lang w:eastAsia="hr-HR"/>
        </w:rPr>
        <w:t xml:space="preserve"> i 3 razina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>)</w:t>
      </w: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, 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 w:rsidR="00A90AB5">
        <w:rPr>
          <w:rFonts w:ascii="Calibri" w:eastAsia="Times New Roman" w:hAnsi="Calibri" w:cs="Calibri"/>
          <w:sz w:val="28"/>
          <w:szCs w:val="28"/>
          <w:lang w:eastAsia="hr-HR"/>
        </w:rPr>
        <w:t>prema ekonomskoj klasifikaciji.</w:t>
      </w:r>
    </w:p>
    <w:p w:rsidR="00105AD9" w:rsidRDefault="002878A0" w:rsidP="004C0357">
      <w:pPr>
        <w:rPr>
          <w:b/>
          <w:sz w:val="28"/>
          <w:szCs w:val="28"/>
        </w:rPr>
      </w:pPr>
      <w:r w:rsidRPr="002878A0">
        <w:rPr>
          <w:b/>
          <w:sz w:val="28"/>
          <w:szCs w:val="28"/>
        </w:rPr>
        <w:t>RASHODI</w:t>
      </w:r>
    </w:p>
    <w:p w:rsidR="00480F0F" w:rsidRDefault="00480F0F" w:rsidP="00480F0F">
      <w:pPr>
        <w:rPr>
          <w:b/>
          <w:sz w:val="28"/>
          <w:szCs w:val="28"/>
        </w:rPr>
      </w:pPr>
      <w:r>
        <w:rPr>
          <w:b/>
          <w:sz w:val="28"/>
          <w:szCs w:val="28"/>
        </w:rPr>
        <w:t>RASHODI I IZDACI  PO EKONOMSKOJ KLASIFIKACIJI</w:t>
      </w:r>
    </w:p>
    <w:p w:rsidR="00217C36" w:rsidRPr="00217C36" w:rsidRDefault="00217C36" w:rsidP="00480F0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31 RASHODI ZA ZAPOSLENE ostvareni </w:t>
      </w:r>
      <w:r w:rsidR="00A90AB5">
        <w:rPr>
          <w:sz w:val="28"/>
          <w:szCs w:val="28"/>
        </w:rPr>
        <w:t>u iznosu 1.279.678,23 eura imaju indeks 99,68</w:t>
      </w:r>
      <w:r>
        <w:rPr>
          <w:sz w:val="28"/>
          <w:szCs w:val="28"/>
        </w:rPr>
        <w:t xml:space="preserve"> u odnosu na planirano a sadrži:</w:t>
      </w: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311</w:t>
      </w:r>
      <w:r>
        <w:rPr>
          <w:sz w:val="28"/>
          <w:szCs w:val="28"/>
        </w:rPr>
        <w:t>-Rashodi za plaće ost</w:t>
      </w:r>
      <w:r w:rsidR="00217C36">
        <w:rPr>
          <w:sz w:val="28"/>
          <w:szCs w:val="28"/>
        </w:rPr>
        <w:t xml:space="preserve">vareni </w:t>
      </w:r>
      <w:r w:rsidR="00900476">
        <w:rPr>
          <w:sz w:val="28"/>
          <w:szCs w:val="28"/>
        </w:rPr>
        <w:t>su u iznosu =1.059.610,72</w:t>
      </w:r>
      <w:r w:rsidR="009907DB">
        <w:rPr>
          <w:sz w:val="28"/>
          <w:szCs w:val="28"/>
        </w:rPr>
        <w:t xml:space="preserve">  eu</w:t>
      </w:r>
      <w:r w:rsidR="00CA6BCE">
        <w:rPr>
          <w:sz w:val="28"/>
          <w:szCs w:val="28"/>
        </w:rPr>
        <w:t>ra</w:t>
      </w:r>
      <w:r>
        <w:rPr>
          <w:sz w:val="28"/>
          <w:szCs w:val="28"/>
        </w:rPr>
        <w:t>. Ti rashodi sadrže bruto plaće, plaće za prekovremeni rad i posebne uvjete rada za  zaposlenike M</w:t>
      </w:r>
      <w:r w:rsidR="00217C36">
        <w:rPr>
          <w:sz w:val="28"/>
          <w:szCs w:val="28"/>
        </w:rPr>
        <w:t>inistarstva obrazovanja, plaće za  pomoćnike</w:t>
      </w:r>
      <w:r>
        <w:rPr>
          <w:sz w:val="28"/>
          <w:szCs w:val="28"/>
        </w:rPr>
        <w:t xml:space="preserve"> u nastavi</w:t>
      </w:r>
      <w:r w:rsidR="00900476">
        <w:rPr>
          <w:sz w:val="28"/>
          <w:szCs w:val="28"/>
        </w:rPr>
        <w:t xml:space="preserve"> (od siječnja do lipnja smo imali 7 pomoćnika a od rujna pa dalje imamo 9 pomoćnika) </w:t>
      </w:r>
      <w:r w:rsidR="00217C36">
        <w:rPr>
          <w:sz w:val="28"/>
          <w:szCs w:val="28"/>
        </w:rPr>
        <w:t xml:space="preserve"> te </w:t>
      </w:r>
      <w:r w:rsidR="00900476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učitelja u produženom boravku. </w:t>
      </w:r>
    </w:p>
    <w:p w:rsidR="00943D86" w:rsidRDefault="00943D86" w:rsidP="00943D8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312</w:t>
      </w:r>
      <w:r>
        <w:rPr>
          <w:sz w:val="28"/>
          <w:szCs w:val="28"/>
        </w:rPr>
        <w:t>-Ostali rashodi z</w:t>
      </w:r>
      <w:r w:rsidR="00900476">
        <w:rPr>
          <w:sz w:val="28"/>
          <w:szCs w:val="28"/>
        </w:rPr>
        <w:t>a zaposlene u iznosu =46.184,42</w:t>
      </w:r>
      <w:r w:rsidR="009907DB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217C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su rashodi za jubilarne nagrade, regres za godiš</w:t>
      </w:r>
      <w:r w:rsidR="009907DB">
        <w:rPr>
          <w:sz w:val="28"/>
          <w:szCs w:val="28"/>
        </w:rPr>
        <w:t>nji odmor,</w:t>
      </w:r>
      <w:r w:rsidR="00F87DA4">
        <w:rPr>
          <w:sz w:val="28"/>
          <w:szCs w:val="28"/>
        </w:rPr>
        <w:t xml:space="preserve"> Božićnicu, </w:t>
      </w:r>
      <w:proofErr w:type="spellStart"/>
      <w:r w:rsidR="00F87DA4">
        <w:rPr>
          <w:sz w:val="28"/>
          <w:szCs w:val="28"/>
        </w:rPr>
        <w:t>Uskrs</w:t>
      </w:r>
      <w:r w:rsidR="00900476">
        <w:rPr>
          <w:sz w:val="28"/>
          <w:szCs w:val="28"/>
        </w:rPr>
        <w:t>njicu</w:t>
      </w:r>
      <w:proofErr w:type="spellEnd"/>
      <w:r w:rsidR="00900476">
        <w:rPr>
          <w:sz w:val="28"/>
          <w:szCs w:val="28"/>
        </w:rPr>
        <w:t xml:space="preserve">  </w:t>
      </w:r>
      <w:r w:rsidR="009907DB">
        <w:rPr>
          <w:sz w:val="28"/>
          <w:szCs w:val="28"/>
        </w:rPr>
        <w:t xml:space="preserve"> te pomoći za duža bolovanje i sm</w:t>
      </w:r>
      <w:r w:rsidR="00217C36">
        <w:rPr>
          <w:sz w:val="28"/>
          <w:szCs w:val="28"/>
        </w:rPr>
        <w:t xml:space="preserve">rtni slučaj u obitelji. </w:t>
      </w:r>
    </w:p>
    <w:p w:rsidR="00943D86" w:rsidRPr="00217C36" w:rsidRDefault="00943D86" w:rsidP="00217C36">
      <w:pPr>
        <w:spacing w:after="200" w:line="276" w:lineRule="auto"/>
        <w:rPr>
          <w:sz w:val="28"/>
          <w:szCs w:val="28"/>
        </w:rPr>
      </w:pP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313</w:t>
      </w:r>
      <w:r>
        <w:rPr>
          <w:sz w:val="28"/>
          <w:szCs w:val="28"/>
        </w:rPr>
        <w:t xml:space="preserve">-Rashodi za doprinose na plaću za zaposlenike Ministarstva, te pomoćnike u nastavi i učitelje u produženom boravku koje financiraju PGŽ </w:t>
      </w:r>
      <w:r w:rsidR="00F72147">
        <w:rPr>
          <w:sz w:val="28"/>
          <w:szCs w:val="28"/>
        </w:rPr>
        <w:t xml:space="preserve">i </w:t>
      </w:r>
      <w:r>
        <w:rPr>
          <w:sz w:val="28"/>
          <w:szCs w:val="28"/>
        </w:rPr>
        <w:t>Grad Nov</w:t>
      </w:r>
      <w:r w:rsidR="00900476">
        <w:rPr>
          <w:sz w:val="28"/>
          <w:szCs w:val="28"/>
        </w:rPr>
        <w:t>i Vinodolski  iznose =173.883,09</w:t>
      </w:r>
      <w:r w:rsidR="009907DB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217C36">
        <w:rPr>
          <w:sz w:val="28"/>
          <w:szCs w:val="28"/>
        </w:rPr>
        <w:t>.</w:t>
      </w:r>
    </w:p>
    <w:p w:rsidR="009F15B2" w:rsidRDefault="009F15B2" w:rsidP="009F15B2">
      <w:pPr>
        <w:pStyle w:val="Odlomakpopisa"/>
        <w:rPr>
          <w:sz w:val="28"/>
          <w:szCs w:val="28"/>
        </w:rPr>
      </w:pPr>
    </w:p>
    <w:p w:rsidR="009F15B2" w:rsidRPr="00FA5E7D" w:rsidRDefault="009F15B2" w:rsidP="00FA5E7D">
      <w:pPr>
        <w:rPr>
          <w:sz w:val="28"/>
          <w:szCs w:val="28"/>
        </w:rPr>
      </w:pPr>
      <w:r w:rsidRPr="00FA5E7D">
        <w:rPr>
          <w:b/>
          <w:sz w:val="28"/>
          <w:szCs w:val="28"/>
        </w:rPr>
        <w:t>32 MATERIJALNI RASHODI ostvareni</w:t>
      </w:r>
      <w:r w:rsidR="00900476">
        <w:rPr>
          <w:sz w:val="28"/>
          <w:szCs w:val="28"/>
        </w:rPr>
        <w:t xml:space="preserve"> u iznosu 204.813,04 imaju indeks 71,01</w:t>
      </w:r>
      <w:r w:rsidRPr="00FA5E7D">
        <w:rPr>
          <w:sz w:val="28"/>
          <w:szCs w:val="28"/>
        </w:rPr>
        <w:t xml:space="preserve"> % u odnosu na planirano a sadrže:</w:t>
      </w:r>
    </w:p>
    <w:p w:rsidR="009F15B2" w:rsidRDefault="009F15B2" w:rsidP="009F15B2">
      <w:pPr>
        <w:pStyle w:val="Odlomakpopisa"/>
        <w:spacing w:after="200" w:line="276" w:lineRule="auto"/>
        <w:rPr>
          <w:sz w:val="28"/>
          <w:szCs w:val="28"/>
        </w:rPr>
      </w:pPr>
    </w:p>
    <w:p w:rsidR="00943D86" w:rsidRDefault="00943D86" w:rsidP="00943D8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321</w:t>
      </w:r>
      <w:r>
        <w:rPr>
          <w:sz w:val="28"/>
          <w:szCs w:val="28"/>
        </w:rPr>
        <w:t>-Rashodi za naknade zaposlenima o</w:t>
      </w:r>
      <w:r w:rsidR="00900476">
        <w:rPr>
          <w:sz w:val="28"/>
          <w:szCs w:val="28"/>
        </w:rPr>
        <w:t xml:space="preserve">stvareni su u iznosu =35.670,34 </w:t>
      </w:r>
      <w:r w:rsidR="00266112">
        <w:rPr>
          <w:sz w:val="28"/>
          <w:szCs w:val="28"/>
        </w:rPr>
        <w:t xml:space="preserve">eura odnose se na prijevoz zaposlenika na posao i s posla, te službena putovanja zaposlenika. </w:t>
      </w:r>
    </w:p>
    <w:p w:rsidR="00943D86" w:rsidRPr="00943D86" w:rsidRDefault="00943D86" w:rsidP="00943D86">
      <w:pPr>
        <w:pStyle w:val="Odlomakpopisa"/>
        <w:rPr>
          <w:sz w:val="28"/>
          <w:szCs w:val="28"/>
        </w:rPr>
      </w:pPr>
    </w:p>
    <w:p w:rsidR="00943D86" w:rsidRDefault="00943D86" w:rsidP="00943D8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322</w:t>
      </w:r>
      <w:r>
        <w:rPr>
          <w:sz w:val="28"/>
          <w:szCs w:val="28"/>
        </w:rPr>
        <w:t>-Rashodi za materijal i energiju o</w:t>
      </w:r>
      <w:r w:rsidR="00266112">
        <w:rPr>
          <w:sz w:val="28"/>
          <w:szCs w:val="28"/>
        </w:rPr>
        <w:t>stvareni su u iz</w:t>
      </w:r>
      <w:r w:rsidR="00900476">
        <w:rPr>
          <w:sz w:val="28"/>
          <w:szCs w:val="28"/>
        </w:rPr>
        <w:t xml:space="preserve">nosu =91.157,09 </w:t>
      </w:r>
      <w:r w:rsidR="00315EDC">
        <w:rPr>
          <w:sz w:val="28"/>
          <w:szCs w:val="28"/>
        </w:rPr>
        <w:t>eur</w:t>
      </w:r>
      <w:r w:rsidR="005A4343">
        <w:rPr>
          <w:sz w:val="28"/>
          <w:szCs w:val="28"/>
        </w:rPr>
        <w:t>a</w:t>
      </w:r>
      <w:r w:rsidR="00266112">
        <w:rPr>
          <w:sz w:val="28"/>
          <w:szCs w:val="28"/>
        </w:rPr>
        <w:t xml:space="preserve"> i sadrže rashode za materijal i energiju.  Škola se grije na lož ulje.  </w:t>
      </w:r>
    </w:p>
    <w:p w:rsidR="00943D86" w:rsidRDefault="00943D86" w:rsidP="00943D8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lastRenderedPageBreak/>
        <w:t>323</w:t>
      </w:r>
      <w:r>
        <w:rPr>
          <w:sz w:val="28"/>
          <w:szCs w:val="28"/>
        </w:rPr>
        <w:t>-Rashodi</w:t>
      </w:r>
      <w:r w:rsidR="004D479C">
        <w:rPr>
          <w:sz w:val="28"/>
          <w:szCs w:val="28"/>
        </w:rPr>
        <w:t xml:space="preserve"> za usluge u iznosu =72.775,07</w:t>
      </w:r>
      <w:r w:rsidR="00315EDC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>
        <w:rPr>
          <w:sz w:val="28"/>
          <w:szCs w:val="28"/>
        </w:rPr>
        <w:t>. Tu se nalaze izdaci za  usluge tekućeg i investicijskog održavanja, komunalne usluge, zdravstvene usluge, intelektualne usluge, računalne usluge te ostale usluge.</w:t>
      </w:r>
      <w:r w:rsidR="00315EDC">
        <w:rPr>
          <w:sz w:val="28"/>
          <w:szCs w:val="28"/>
        </w:rPr>
        <w:t xml:space="preserve"> </w:t>
      </w:r>
      <w:r w:rsidR="00266112">
        <w:rPr>
          <w:sz w:val="28"/>
          <w:szCs w:val="28"/>
        </w:rPr>
        <w:t xml:space="preserve"> Cijene usluga su se povećale u odnosu na prošlu godinu. U navedenom iznosu nije prikazan </w:t>
      </w:r>
      <w:r w:rsidR="00143F89">
        <w:rPr>
          <w:sz w:val="28"/>
          <w:szCs w:val="28"/>
        </w:rPr>
        <w:t xml:space="preserve"> prijevoz učenika ugovoreni </w:t>
      </w:r>
      <w:r w:rsidR="00266112">
        <w:rPr>
          <w:sz w:val="28"/>
          <w:szCs w:val="28"/>
        </w:rPr>
        <w:t>jer</w:t>
      </w:r>
      <w:r w:rsidR="00143F89">
        <w:rPr>
          <w:sz w:val="28"/>
          <w:szCs w:val="28"/>
        </w:rPr>
        <w:t xml:space="preserve"> u izvršenju navedeni trošak ne prikazujemo mi već osnivač koji direk</w:t>
      </w:r>
      <w:r w:rsidR="00266112">
        <w:rPr>
          <w:sz w:val="28"/>
          <w:szCs w:val="28"/>
        </w:rPr>
        <w:t>tno plaća prijevoz dobavljaču iako Š</w:t>
      </w:r>
      <w:r w:rsidR="00472027">
        <w:rPr>
          <w:sz w:val="28"/>
          <w:szCs w:val="28"/>
        </w:rPr>
        <w:t>kola planira</w:t>
      </w:r>
      <w:r w:rsidR="00266112">
        <w:rPr>
          <w:sz w:val="28"/>
          <w:szCs w:val="28"/>
        </w:rPr>
        <w:t xml:space="preserve"> navedeni rashod. </w:t>
      </w:r>
    </w:p>
    <w:p w:rsidR="00315EDC" w:rsidRPr="00315EDC" w:rsidRDefault="00315EDC" w:rsidP="00315EDC">
      <w:pPr>
        <w:pStyle w:val="Odlomakpopisa"/>
        <w:rPr>
          <w:sz w:val="28"/>
          <w:szCs w:val="28"/>
        </w:rPr>
      </w:pPr>
    </w:p>
    <w:p w:rsidR="00315EDC" w:rsidRDefault="00315EDC" w:rsidP="00315EDC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143F89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329</w:t>
      </w:r>
      <w:r>
        <w:rPr>
          <w:sz w:val="28"/>
          <w:szCs w:val="28"/>
        </w:rPr>
        <w:t>-</w:t>
      </w:r>
      <w:r w:rsidR="00480F0F">
        <w:rPr>
          <w:sz w:val="28"/>
          <w:szCs w:val="28"/>
        </w:rPr>
        <w:t xml:space="preserve">Ostali nespomenuti rashodi poslovanja </w:t>
      </w:r>
      <w:r w:rsidR="004D479C">
        <w:rPr>
          <w:sz w:val="28"/>
          <w:szCs w:val="28"/>
        </w:rPr>
        <w:t>ostvareni su u iznosu =5.210,54</w:t>
      </w:r>
      <w:r w:rsidR="00315EDC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9F15B2">
        <w:rPr>
          <w:sz w:val="28"/>
          <w:szCs w:val="28"/>
        </w:rPr>
        <w:t xml:space="preserve">. </w:t>
      </w:r>
      <w:r w:rsidR="00480F0F">
        <w:rPr>
          <w:sz w:val="28"/>
          <w:szCs w:val="28"/>
        </w:rPr>
        <w:t>Taj</w:t>
      </w:r>
      <w:r w:rsidR="004D479C">
        <w:rPr>
          <w:sz w:val="28"/>
          <w:szCs w:val="28"/>
        </w:rPr>
        <w:t xml:space="preserve"> iznos sadrži rashode reprezentacije, članarina</w:t>
      </w:r>
      <w:r w:rsidR="00480F0F">
        <w:rPr>
          <w:sz w:val="28"/>
          <w:szCs w:val="28"/>
        </w:rPr>
        <w:t>, pristojbe za naknadu invalida te ostale nespomenute rash</w:t>
      </w:r>
      <w:r>
        <w:rPr>
          <w:sz w:val="28"/>
          <w:szCs w:val="28"/>
        </w:rPr>
        <w:t xml:space="preserve">oda poslovanja. </w:t>
      </w:r>
    </w:p>
    <w:p w:rsidR="009F15B2" w:rsidRDefault="009F15B2" w:rsidP="009F15B2">
      <w:pPr>
        <w:pStyle w:val="Odlomakpopisa"/>
        <w:spacing w:after="200" w:line="276" w:lineRule="auto"/>
        <w:rPr>
          <w:b/>
          <w:sz w:val="28"/>
          <w:szCs w:val="28"/>
        </w:rPr>
      </w:pPr>
    </w:p>
    <w:p w:rsidR="009F15B2" w:rsidRPr="00FA5E7D" w:rsidRDefault="009F15B2" w:rsidP="00FA5E7D">
      <w:pPr>
        <w:spacing w:after="200" w:line="276" w:lineRule="auto"/>
        <w:rPr>
          <w:sz w:val="28"/>
          <w:szCs w:val="28"/>
        </w:rPr>
      </w:pPr>
      <w:r w:rsidRPr="00FA5E7D">
        <w:rPr>
          <w:b/>
          <w:sz w:val="28"/>
          <w:szCs w:val="28"/>
        </w:rPr>
        <w:t xml:space="preserve">34 FINANCIJSKI RASHODI ostvareni </w:t>
      </w:r>
      <w:r w:rsidR="004D479C">
        <w:rPr>
          <w:sz w:val="28"/>
          <w:szCs w:val="28"/>
        </w:rPr>
        <w:t>u iznosu 402,38 eura  imaju indeks 111,21</w:t>
      </w:r>
      <w:r w:rsidRPr="00FA5E7D">
        <w:rPr>
          <w:sz w:val="28"/>
          <w:szCs w:val="28"/>
        </w:rPr>
        <w:t xml:space="preserve"> % u odnosu na planirano a sadrži:</w:t>
      </w:r>
    </w:p>
    <w:p w:rsidR="00A60466" w:rsidRDefault="00A60466" w:rsidP="00A6046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143F89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343</w:t>
      </w:r>
      <w:r>
        <w:rPr>
          <w:sz w:val="28"/>
          <w:szCs w:val="28"/>
        </w:rPr>
        <w:t>-</w:t>
      </w:r>
      <w:r w:rsidR="00480F0F">
        <w:rPr>
          <w:sz w:val="28"/>
          <w:szCs w:val="28"/>
        </w:rPr>
        <w:t>Ostali financ</w:t>
      </w:r>
      <w:r>
        <w:rPr>
          <w:sz w:val="28"/>
          <w:szCs w:val="28"/>
        </w:rPr>
        <w:t>i</w:t>
      </w:r>
      <w:r w:rsidR="004D479C">
        <w:rPr>
          <w:sz w:val="28"/>
          <w:szCs w:val="28"/>
        </w:rPr>
        <w:t>jski rashodi u iznosu =402,38</w:t>
      </w:r>
      <w:r w:rsidR="00315EDC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315EDC">
        <w:rPr>
          <w:sz w:val="28"/>
          <w:szCs w:val="28"/>
        </w:rPr>
        <w:t xml:space="preserve"> </w:t>
      </w:r>
      <w:r w:rsidR="00480F0F">
        <w:rPr>
          <w:sz w:val="28"/>
          <w:szCs w:val="28"/>
        </w:rPr>
        <w:t xml:space="preserve"> sadrže</w:t>
      </w:r>
      <w:r w:rsidR="00315EDC">
        <w:rPr>
          <w:sz w:val="28"/>
          <w:szCs w:val="28"/>
        </w:rPr>
        <w:t xml:space="preserve"> bankarske usluge  tj. </w:t>
      </w:r>
      <w:r w:rsidR="00480F0F">
        <w:rPr>
          <w:sz w:val="28"/>
          <w:szCs w:val="28"/>
        </w:rPr>
        <w:t>usluge platno</w:t>
      </w:r>
      <w:r>
        <w:rPr>
          <w:sz w:val="28"/>
          <w:szCs w:val="28"/>
        </w:rPr>
        <w:t>g prometa</w:t>
      </w:r>
      <w:r w:rsidR="00315EDC">
        <w:rPr>
          <w:sz w:val="28"/>
          <w:szCs w:val="28"/>
        </w:rPr>
        <w:t>. Indek</w:t>
      </w:r>
      <w:r w:rsidR="009F15B2">
        <w:rPr>
          <w:sz w:val="28"/>
          <w:szCs w:val="28"/>
        </w:rPr>
        <w:t>s u odnosu na</w:t>
      </w:r>
      <w:r w:rsidR="004D479C">
        <w:rPr>
          <w:sz w:val="28"/>
          <w:szCs w:val="28"/>
        </w:rPr>
        <w:t xml:space="preserve"> planirano je 111,21 jer je poskupila naknada za vođenje računa u poslovnoj banci. </w:t>
      </w:r>
      <w:r>
        <w:rPr>
          <w:sz w:val="28"/>
          <w:szCs w:val="28"/>
        </w:rPr>
        <w:t xml:space="preserve"> </w:t>
      </w:r>
    </w:p>
    <w:p w:rsidR="0041772E" w:rsidRPr="0041772E" w:rsidRDefault="0041772E" w:rsidP="0041772E">
      <w:pPr>
        <w:spacing w:after="200" w:line="276" w:lineRule="auto"/>
        <w:rPr>
          <w:sz w:val="28"/>
          <w:szCs w:val="28"/>
        </w:rPr>
      </w:pPr>
      <w:r w:rsidRPr="0041772E">
        <w:rPr>
          <w:b/>
          <w:sz w:val="28"/>
          <w:szCs w:val="28"/>
        </w:rPr>
        <w:t xml:space="preserve">37 NAKNADE GRAĐANIMA I KUĆANSTVIMA </w:t>
      </w:r>
      <w:r>
        <w:rPr>
          <w:b/>
          <w:sz w:val="28"/>
          <w:szCs w:val="28"/>
        </w:rPr>
        <w:t xml:space="preserve">ostvareni </w:t>
      </w:r>
      <w:r w:rsidR="004D479C">
        <w:rPr>
          <w:sz w:val="28"/>
          <w:szCs w:val="28"/>
        </w:rPr>
        <w:t>u iznosu 38.077,02</w:t>
      </w:r>
      <w:r>
        <w:rPr>
          <w:sz w:val="28"/>
          <w:szCs w:val="28"/>
        </w:rPr>
        <w:t xml:space="preserve"> eura sadrže:</w:t>
      </w:r>
    </w:p>
    <w:p w:rsidR="00A60466" w:rsidRPr="00A60466" w:rsidRDefault="00A60466" w:rsidP="00A60466">
      <w:pPr>
        <w:spacing w:after="200" w:line="276" w:lineRule="auto"/>
        <w:rPr>
          <w:sz w:val="28"/>
          <w:szCs w:val="28"/>
        </w:rPr>
      </w:pPr>
    </w:p>
    <w:p w:rsidR="00480F0F" w:rsidRDefault="00143F89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372-</w:t>
      </w:r>
      <w:r w:rsidR="00480F0F">
        <w:rPr>
          <w:sz w:val="28"/>
          <w:szCs w:val="28"/>
        </w:rPr>
        <w:t>Ostale naknade građanima i kućanstvima iz pro</w:t>
      </w:r>
      <w:r>
        <w:rPr>
          <w:sz w:val="28"/>
          <w:szCs w:val="28"/>
        </w:rPr>
        <w:t>rač</w:t>
      </w:r>
      <w:r w:rsidR="004D479C">
        <w:rPr>
          <w:sz w:val="28"/>
          <w:szCs w:val="28"/>
        </w:rPr>
        <w:t>una u ukupnom iznosu =38.077,02</w:t>
      </w:r>
      <w:r w:rsidR="00D36237">
        <w:rPr>
          <w:sz w:val="28"/>
          <w:szCs w:val="28"/>
        </w:rPr>
        <w:t xml:space="preserve"> </w:t>
      </w:r>
      <w:r w:rsidR="0005449B">
        <w:rPr>
          <w:sz w:val="28"/>
          <w:szCs w:val="28"/>
        </w:rPr>
        <w:t>eur</w:t>
      </w:r>
      <w:r w:rsidR="005A4343">
        <w:rPr>
          <w:sz w:val="28"/>
          <w:szCs w:val="28"/>
        </w:rPr>
        <w:t>a</w:t>
      </w:r>
      <w:r w:rsidR="004D479C">
        <w:rPr>
          <w:sz w:val="28"/>
          <w:szCs w:val="28"/>
        </w:rPr>
        <w:t xml:space="preserve">   imaju indeks 107,01</w:t>
      </w:r>
      <w:r w:rsidR="00D36237">
        <w:rPr>
          <w:sz w:val="28"/>
          <w:szCs w:val="28"/>
        </w:rPr>
        <w:t>% u odnosu na planirano. Na tom kontu se</w:t>
      </w:r>
      <w:r w:rsidR="0005449B">
        <w:rPr>
          <w:sz w:val="28"/>
          <w:szCs w:val="28"/>
        </w:rPr>
        <w:t xml:space="preserve"> nalaze rashodi</w:t>
      </w:r>
      <w:r w:rsidR="00480F0F">
        <w:rPr>
          <w:sz w:val="28"/>
          <w:szCs w:val="28"/>
        </w:rPr>
        <w:t xml:space="preserve"> za prijevoz roditelju za učenike </w:t>
      </w:r>
      <w:r>
        <w:rPr>
          <w:sz w:val="28"/>
          <w:szCs w:val="28"/>
        </w:rPr>
        <w:t>s teškoćama</w:t>
      </w:r>
      <w:r w:rsidR="00D36237">
        <w:rPr>
          <w:sz w:val="28"/>
          <w:szCs w:val="28"/>
        </w:rPr>
        <w:t xml:space="preserve"> te rashodi</w:t>
      </w:r>
      <w:r w:rsidR="0005449B">
        <w:rPr>
          <w:sz w:val="28"/>
          <w:szCs w:val="28"/>
        </w:rPr>
        <w:t xml:space="preserve"> za </w:t>
      </w:r>
      <w:r w:rsidR="00480F0F">
        <w:rPr>
          <w:sz w:val="28"/>
          <w:szCs w:val="28"/>
        </w:rPr>
        <w:t xml:space="preserve"> rad</w:t>
      </w:r>
      <w:r>
        <w:rPr>
          <w:sz w:val="28"/>
          <w:szCs w:val="28"/>
        </w:rPr>
        <w:t xml:space="preserve">ne udžbenike </w:t>
      </w:r>
      <w:r w:rsidR="00480F0F">
        <w:rPr>
          <w:sz w:val="28"/>
          <w:szCs w:val="28"/>
        </w:rPr>
        <w:t xml:space="preserve"> k</w:t>
      </w:r>
      <w:r w:rsidR="0005449B">
        <w:rPr>
          <w:sz w:val="28"/>
          <w:szCs w:val="28"/>
        </w:rPr>
        <w:t xml:space="preserve">oje </w:t>
      </w:r>
      <w:r>
        <w:rPr>
          <w:sz w:val="28"/>
          <w:szCs w:val="28"/>
        </w:rPr>
        <w:t xml:space="preserve"> fi</w:t>
      </w:r>
      <w:r w:rsidR="0005449B">
        <w:rPr>
          <w:sz w:val="28"/>
          <w:szCs w:val="28"/>
        </w:rPr>
        <w:t>nancira</w:t>
      </w:r>
      <w:r>
        <w:rPr>
          <w:sz w:val="28"/>
          <w:szCs w:val="28"/>
        </w:rPr>
        <w:t xml:space="preserve"> Ministarstvo te</w:t>
      </w:r>
      <w:r w:rsidR="00D36237">
        <w:rPr>
          <w:sz w:val="28"/>
          <w:szCs w:val="28"/>
        </w:rPr>
        <w:t xml:space="preserve"> radni udžbenici,</w:t>
      </w:r>
      <w:r w:rsidR="00480F0F">
        <w:rPr>
          <w:sz w:val="28"/>
          <w:szCs w:val="28"/>
        </w:rPr>
        <w:t xml:space="preserve"> radne b</w:t>
      </w:r>
      <w:r w:rsidR="0005449B">
        <w:rPr>
          <w:sz w:val="28"/>
          <w:szCs w:val="28"/>
        </w:rPr>
        <w:t>ilježnice i likovne mape koje  financira</w:t>
      </w:r>
      <w:r w:rsidR="00480F0F">
        <w:rPr>
          <w:sz w:val="28"/>
          <w:szCs w:val="28"/>
        </w:rPr>
        <w:t xml:space="preserve"> Grad N</w:t>
      </w:r>
      <w:r w:rsidR="00D36237">
        <w:rPr>
          <w:sz w:val="28"/>
          <w:szCs w:val="28"/>
        </w:rPr>
        <w:t xml:space="preserve">ovi Vinodolski za sve učenike od 1 do 8 razreda. </w:t>
      </w:r>
    </w:p>
    <w:p w:rsidR="00F33F72" w:rsidRPr="00F33F72" w:rsidRDefault="00F33F72" w:rsidP="00F33F72">
      <w:pPr>
        <w:spacing w:after="200" w:line="276" w:lineRule="auto"/>
        <w:rPr>
          <w:sz w:val="28"/>
          <w:szCs w:val="28"/>
        </w:rPr>
      </w:pPr>
      <w:r w:rsidRPr="00F33F72">
        <w:rPr>
          <w:b/>
          <w:sz w:val="28"/>
          <w:szCs w:val="28"/>
        </w:rPr>
        <w:t>38 OSTALI RASHODI ostvareni</w:t>
      </w:r>
      <w:r w:rsidR="004D479C">
        <w:rPr>
          <w:sz w:val="28"/>
          <w:szCs w:val="28"/>
        </w:rPr>
        <w:t xml:space="preserve"> u iznosu 460,89</w:t>
      </w:r>
      <w:r>
        <w:rPr>
          <w:sz w:val="28"/>
          <w:szCs w:val="28"/>
        </w:rPr>
        <w:t xml:space="preserve"> eura a odnose se na: </w:t>
      </w:r>
    </w:p>
    <w:p w:rsidR="0005449B" w:rsidRPr="0005449B" w:rsidRDefault="0005449B" w:rsidP="0005449B">
      <w:pPr>
        <w:pStyle w:val="Odlomakpopisa"/>
        <w:rPr>
          <w:sz w:val="28"/>
          <w:szCs w:val="28"/>
        </w:rPr>
      </w:pPr>
    </w:p>
    <w:p w:rsidR="0005449B" w:rsidRDefault="0005449B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5449B">
        <w:rPr>
          <w:b/>
          <w:sz w:val="28"/>
          <w:szCs w:val="28"/>
        </w:rPr>
        <w:t>381</w:t>
      </w:r>
      <w:r>
        <w:rPr>
          <w:b/>
          <w:sz w:val="28"/>
          <w:szCs w:val="28"/>
        </w:rPr>
        <w:t>-</w:t>
      </w:r>
      <w:r w:rsidR="004D479C">
        <w:rPr>
          <w:sz w:val="28"/>
          <w:szCs w:val="28"/>
        </w:rPr>
        <w:t xml:space="preserve"> Tekuće donacije u iznosu 460,89</w:t>
      </w:r>
      <w:r>
        <w:rPr>
          <w:sz w:val="28"/>
          <w:szCs w:val="28"/>
        </w:rPr>
        <w:t xml:space="preserve"> eur</w:t>
      </w:r>
      <w:r w:rsidR="00F33F72">
        <w:rPr>
          <w:sz w:val="28"/>
          <w:szCs w:val="28"/>
        </w:rPr>
        <w:t>a</w:t>
      </w:r>
      <w:r>
        <w:rPr>
          <w:sz w:val="28"/>
          <w:szCs w:val="28"/>
        </w:rPr>
        <w:t xml:space="preserve"> su sredstva utrošene za kupnju higijenskih uložaka za djevojčice. Sredstva smo dobili prema </w:t>
      </w:r>
      <w:r>
        <w:rPr>
          <w:sz w:val="28"/>
          <w:szCs w:val="28"/>
        </w:rPr>
        <w:lastRenderedPageBreak/>
        <w:t>Odluci Ministarstva rada, mirovinskog sustava, obitelji i socijal</w:t>
      </w:r>
      <w:r w:rsidR="004D479C">
        <w:rPr>
          <w:sz w:val="28"/>
          <w:szCs w:val="28"/>
        </w:rPr>
        <w:t>ne politike početkom lipnja 2024</w:t>
      </w:r>
      <w:r>
        <w:rPr>
          <w:sz w:val="28"/>
          <w:szCs w:val="28"/>
        </w:rPr>
        <w:t xml:space="preserve">. a za opskrbu školskih ustanova besplatnim zalihama menstrualnih higijenskih potrepština. </w:t>
      </w:r>
      <w:r w:rsidR="004D479C">
        <w:rPr>
          <w:sz w:val="28"/>
          <w:szCs w:val="28"/>
        </w:rPr>
        <w:t>Ovo je druga godina da škola provodi taj program.</w:t>
      </w:r>
    </w:p>
    <w:p w:rsidR="00F33F72" w:rsidRPr="00F33F72" w:rsidRDefault="00F33F72" w:rsidP="00F33F72">
      <w:pPr>
        <w:spacing w:after="200"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42 RASHODI ZA NABAVU NEFINANCIJSKE IMOVINE ostvarene </w:t>
      </w:r>
      <w:r w:rsidR="004D479C">
        <w:rPr>
          <w:sz w:val="28"/>
          <w:szCs w:val="28"/>
        </w:rPr>
        <w:t>u iznosu 11.768,34</w:t>
      </w:r>
      <w:r>
        <w:rPr>
          <w:sz w:val="28"/>
          <w:szCs w:val="28"/>
        </w:rPr>
        <w:t xml:space="preserve"> eura sadrže:</w:t>
      </w:r>
      <w:r w:rsidRPr="00F33F72">
        <w:rPr>
          <w:b/>
          <w:sz w:val="28"/>
          <w:szCs w:val="28"/>
        </w:rPr>
        <w:t xml:space="preserve"> </w:t>
      </w:r>
    </w:p>
    <w:p w:rsidR="00A60466" w:rsidRPr="00A60466" w:rsidRDefault="00A60466" w:rsidP="00A60466">
      <w:pPr>
        <w:pStyle w:val="Odlomakpopisa"/>
        <w:rPr>
          <w:sz w:val="28"/>
          <w:szCs w:val="28"/>
        </w:rPr>
      </w:pPr>
    </w:p>
    <w:p w:rsidR="00A60466" w:rsidRDefault="00A60466" w:rsidP="00A6046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143F89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422</w:t>
      </w:r>
      <w:r>
        <w:rPr>
          <w:sz w:val="28"/>
          <w:szCs w:val="28"/>
        </w:rPr>
        <w:t>-</w:t>
      </w:r>
      <w:r w:rsidR="00480F0F">
        <w:rPr>
          <w:sz w:val="28"/>
          <w:szCs w:val="28"/>
        </w:rPr>
        <w:t>Rashodi za postroje</w:t>
      </w:r>
      <w:r w:rsidR="000745C8">
        <w:rPr>
          <w:sz w:val="28"/>
          <w:szCs w:val="28"/>
        </w:rPr>
        <w:t>nja i opremu u izno</w:t>
      </w:r>
      <w:r w:rsidR="004D479C">
        <w:rPr>
          <w:sz w:val="28"/>
          <w:szCs w:val="28"/>
        </w:rPr>
        <w:t>su =2.888,45</w:t>
      </w:r>
      <w:r w:rsidR="00EA77E1">
        <w:rPr>
          <w:sz w:val="28"/>
          <w:szCs w:val="28"/>
        </w:rPr>
        <w:t xml:space="preserve"> eura</w:t>
      </w:r>
    </w:p>
    <w:p w:rsidR="00A60466" w:rsidRDefault="00A60466" w:rsidP="00A60466">
      <w:pPr>
        <w:pStyle w:val="Odlomakpopisa"/>
        <w:spacing w:after="200" w:line="276" w:lineRule="auto"/>
        <w:rPr>
          <w:sz w:val="28"/>
          <w:szCs w:val="28"/>
        </w:rPr>
      </w:pPr>
    </w:p>
    <w:p w:rsidR="00350606" w:rsidRDefault="00943D86" w:rsidP="004C0357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424-</w:t>
      </w:r>
      <w:r w:rsidR="00480F0F">
        <w:rPr>
          <w:sz w:val="28"/>
          <w:szCs w:val="28"/>
        </w:rPr>
        <w:t>Rashodi za kn</w:t>
      </w:r>
      <w:r w:rsidR="004D479C">
        <w:rPr>
          <w:sz w:val="28"/>
          <w:szCs w:val="28"/>
        </w:rPr>
        <w:t>jige u ukupnom iznosu =2.754,89</w:t>
      </w:r>
      <w:r w:rsidR="00EA77E1">
        <w:rPr>
          <w:sz w:val="28"/>
          <w:szCs w:val="28"/>
        </w:rPr>
        <w:t xml:space="preserve"> eura</w:t>
      </w:r>
      <w:r w:rsidR="00480F0F">
        <w:rPr>
          <w:sz w:val="28"/>
          <w:szCs w:val="28"/>
        </w:rPr>
        <w:t xml:space="preserve"> a sr</w:t>
      </w:r>
      <w:r>
        <w:rPr>
          <w:sz w:val="28"/>
          <w:szCs w:val="28"/>
        </w:rPr>
        <w:t>edstva sadrže</w:t>
      </w:r>
      <w:r w:rsidR="000745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iznos</w:t>
      </w:r>
      <w:r w:rsidR="00480F0F">
        <w:rPr>
          <w:sz w:val="28"/>
          <w:szCs w:val="28"/>
        </w:rPr>
        <w:t xml:space="preserve"> za knjige za školsku knjižnicu</w:t>
      </w:r>
      <w:r w:rsidR="00EA77E1">
        <w:rPr>
          <w:sz w:val="28"/>
          <w:szCs w:val="28"/>
        </w:rPr>
        <w:t xml:space="preserve"> te za k</w:t>
      </w:r>
      <w:r w:rsidR="00480F0F">
        <w:rPr>
          <w:sz w:val="28"/>
          <w:szCs w:val="28"/>
        </w:rPr>
        <w:t>njige</w:t>
      </w:r>
      <w:r w:rsidR="00EA77E1">
        <w:rPr>
          <w:sz w:val="28"/>
          <w:szCs w:val="28"/>
        </w:rPr>
        <w:t xml:space="preserve"> tj. udžbenike </w:t>
      </w:r>
      <w:r w:rsidR="00480F0F">
        <w:rPr>
          <w:sz w:val="28"/>
          <w:szCs w:val="28"/>
        </w:rPr>
        <w:t xml:space="preserve"> za u</w:t>
      </w:r>
      <w:r>
        <w:rPr>
          <w:sz w:val="28"/>
          <w:szCs w:val="28"/>
        </w:rPr>
        <w:t xml:space="preserve">čenike od 1-8 razreda  </w:t>
      </w:r>
      <w:r w:rsidR="00EA77E1">
        <w:rPr>
          <w:sz w:val="28"/>
          <w:szCs w:val="28"/>
        </w:rPr>
        <w:t xml:space="preserve">koji su višegodišnji.  </w:t>
      </w:r>
    </w:p>
    <w:p w:rsidR="001948EF" w:rsidRPr="001948EF" w:rsidRDefault="001948EF" w:rsidP="001948EF">
      <w:pPr>
        <w:pStyle w:val="Odlomakpopisa"/>
        <w:rPr>
          <w:sz w:val="28"/>
          <w:szCs w:val="28"/>
        </w:rPr>
      </w:pPr>
    </w:p>
    <w:p w:rsidR="001948EF" w:rsidRDefault="001948EF" w:rsidP="004C0357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1948EF">
        <w:rPr>
          <w:b/>
          <w:sz w:val="28"/>
          <w:szCs w:val="28"/>
        </w:rPr>
        <w:t>426</w:t>
      </w:r>
      <w:r>
        <w:rPr>
          <w:sz w:val="28"/>
          <w:szCs w:val="28"/>
        </w:rPr>
        <w:t xml:space="preserve">-Nematerijalna imovina u ukupnom iznosu =6.125,00 eura a ista se  odnose na izradu  projektne dokumentacije za školsku kuhinju koju nam je financirala Primorsko-goranska županija. </w:t>
      </w:r>
    </w:p>
    <w:p w:rsidR="00943D86" w:rsidRPr="00943D86" w:rsidRDefault="00943D86" w:rsidP="00943D86">
      <w:pPr>
        <w:spacing w:after="200" w:line="276" w:lineRule="auto"/>
        <w:rPr>
          <w:sz w:val="28"/>
          <w:szCs w:val="28"/>
        </w:rPr>
      </w:pPr>
    </w:p>
    <w:p w:rsidR="00F33C43" w:rsidRDefault="00F33C43" w:rsidP="00F33C43">
      <w:pPr>
        <w:rPr>
          <w:b/>
          <w:sz w:val="28"/>
          <w:szCs w:val="28"/>
          <w:u w:val="single"/>
        </w:rPr>
      </w:pPr>
      <w:r w:rsidRPr="00E37685">
        <w:rPr>
          <w:b/>
          <w:sz w:val="28"/>
          <w:szCs w:val="28"/>
        </w:rPr>
        <w:t>Obrazloženje prenesenih viškova</w:t>
      </w:r>
      <w:r>
        <w:rPr>
          <w:b/>
          <w:sz w:val="28"/>
          <w:szCs w:val="28"/>
        </w:rPr>
        <w:t xml:space="preserve"> po izvorima i ekonomskoj klasifikaciji</w:t>
      </w:r>
      <w:r w:rsidRPr="00E37685">
        <w:rPr>
          <w:b/>
          <w:sz w:val="28"/>
          <w:szCs w:val="28"/>
        </w:rPr>
        <w:t xml:space="preserve"> </w:t>
      </w:r>
    </w:p>
    <w:p w:rsidR="00F33C43" w:rsidRDefault="00F33C43" w:rsidP="00B70C6E">
      <w:pPr>
        <w:jc w:val="both"/>
        <w:rPr>
          <w:sz w:val="28"/>
          <w:szCs w:val="28"/>
        </w:rPr>
      </w:pPr>
      <w:r w:rsidRPr="00901C47">
        <w:rPr>
          <w:sz w:val="28"/>
          <w:szCs w:val="28"/>
        </w:rPr>
        <w:t xml:space="preserve">U tabličnom prikazu vidimo  da su prema </w:t>
      </w:r>
      <w:r>
        <w:rPr>
          <w:sz w:val="28"/>
          <w:szCs w:val="28"/>
        </w:rPr>
        <w:t>O</w:t>
      </w:r>
      <w:r w:rsidRPr="00901C47">
        <w:rPr>
          <w:sz w:val="28"/>
          <w:szCs w:val="28"/>
        </w:rPr>
        <w:t>dlu</w:t>
      </w:r>
      <w:r>
        <w:rPr>
          <w:sz w:val="28"/>
          <w:szCs w:val="28"/>
        </w:rPr>
        <w:t xml:space="preserve">ci </w:t>
      </w:r>
      <w:r w:rsidRPr="00901C47">
        <w:rPr>
          <w:sz w:val="28"/>
          <w:szCs w:val="28"/>
        </w:rPr>
        <w:t xml:space="preserve"> Školskog odbora</w:t>
      </w:r>
      <w:r>
        <w:rPr>
          <w:sz w:val="28"/>
          <w:szCs w:val="28"/>
        </w:rPr>
        <w:t xml:space="preserve"> o preras</w:t>
      </w:r>
      <w:r w:rsidR="00467027">
        <w:rPr>
          <w:sz w:val="28"/>
          <w:szCs w:val="28"/>
        </w:rPr>
        <w:t>podjeli prenesenog viška iz 2023</w:t>
      </w:r>
      <w:r>
        <w:rPr>
          <w:sz w:val="28"/>
          <w:szCs w:val="28"/>
        </w:rPr>
        <w:t>. ,</w:t>
      </w:r>
      <w:r w:rsidRPr="00901C47">
        <w:rPr>
          <w:sz w:val="28"/>
          <w:szCs w:val="28"/>
        </w:rPr>
        <w:t xml:space="preserve"> preneseni viškovi planirani po izvorima u</w:t>
      </w:r>
      <w:r>
        <w:rPr>
          <w:sz w:val="28"/>
          <w:szCs w:val="28"/>
        </w:rPr>
        <w:t xml:space="preserve"> </w:t>
      </w:r>
      <w:r w:rsidR="00DD05F3">
        <w:rPr>
          <w:sz w:val="28"/>
          <w:szCs w:val="28"/>
        </w:rPr>
        <w:t xml:space="preserve"> 1</w:t>
      </w:r>
      <w:r w:rsidRPr="00901C47">
        <w:rPr>
          <w:sz w:val="28"/>
          <w:szCs w:val="28"/>
        </w:rPr>
        <w:t>.</w:t>
      </w:r>
      <w:r w:rsidR="005A5DFE">
        <w:rPr>
          <w:sz w:val="28"/>
          <w:szCs w:val="28"/>
        </w:rPr>
        <w:t xml:space="preserve"> </w:t>
      </w:r>
      <w:r w:rsidRPr="00901C47">
        <w:rPr>
          <w:sz w:val="28"/>
          <w:szCs w:val="28"/>
        </w:rPr>
        <w:t xml:space="preserve"> izmjenama i d</w:t>
      </w:r>
      <w:r>
        <w:rPr>
          <w:sz w:val="28"/>
          <w:szCs w:val="28"/>
        </w:rPr>
        <w:t>o</w:t>
      </w:r>
      <w:r w:rsidRPr="00901C47">
        <w:rPr>
          <w:sz w:val="28"/>
          <w:szCs w:val="28"/>
        </w:rPr>
        <w:t>punama financijskog plana za 202</w:t>
      </w:r>
      <w:r w:rsidR="00467027">
        <w:rPr>
          <w:sz w:val="28"/>
          <w:szCs w:val="28"/>
        </w:rPr>
        <w:t>4</w:t>
      </w:r>
      <w:r w:rsidRPr="00901C47">
        <w:rPr>
          <w:sz w:val="28"/>
          <w:szCs w:val="28"/>
        </w:rPr>
        <w:t xml:space="preserve">. godinu. </w:t>
      </w:r>
    </w:p>
    <w:p w:rsidR="00F33C43" w:rsidRDefault="00F33C43" w:rsidP="00B70C6E">
      <w:pPr>
        <w:jc w:val="both"/>
        <w:rPr>
          <w:sz w:val="28"/>
          <w:szCs w:val="28"/>
        </w:rPr>
      </w:pPr>
      <w:r>
        <w:rPr>
          <w:sz w:val="28"/>
          <w:szCs w:val="28"/>
        </w:rPr>
        <w:t>Pren</w:t>
      </w:r>
      <w:r w:rsidR="00943D86">
        <w:rPr>
          <w:sz w:val="28"/>
          <w:szCs w:val="28"/>
        </w:rPr>
        <w:t>esena sre</w:t>
      </w:r>
      <w:r w:rsidR="00E344EC">
        <w:rPr>
          <w:sz w:val="28"/>
          <w:szCs w:val="28"/>
        </w:rPr>
        <w:t xml:space="preserve">dstva utrošena su  </w:t>
      </w:r>
      <w:r w:rsidR="00943D86">
        <w:rPr>
          <w:sz w:val="28"/>
          <w:szCs w:val="28"/>
        </w:rPr>
        <w:t xml:space="preserve"> </w:t>
      </w:r>
      <w:r w:rsidR="00E344EC">
        <w:rPr>
          <w:sz w:val="28"/>
          <w:szCs w:val="28"/>
        </w:rPr>
        <w:t>prema planu</w:t>
      </w:r>
      <w:r w:rsidR="007838F9">
        <w:rPr>
          <w:sz w:val="28"/>
          <w:szCs w:val="28"/>
        </w:rPr>
        <w:t xml:space="preserve"> u 100 % iznosu po izvoru 582 </w:t>
      </w:r>
      <w:r w:rsidR="005A5DFE">
        <w:rPr>
          <w:sz w:val="28"/>
          <w:szCs w:val="28"/>
        </w:rPr>
        <w:t xml:space="preserve"> </w:t>
      </w:r>
      <w:r w:rsidR="007838F9">
        <w:rPr>
          <w:sz w:val="28"/>
          <w:szCs w:val="28"/>
        </w:rPr>
        <w:t xml:space="preserve"> i 682. </w:t>
      </w:r>
      <w:r w:rsidR="00E344EC">
        <w:rPr>
          <w:sz w:val="28"/>
          <w:szCs w:val="28"/>
        </w:rPr>
        <w:t xml:space="preserve"> </w:t>
      </w:r>
      <w:r w:rsidR="005A5DFE">
        <w:rPr>
          <w:sz w:val="28"/>
          <w:szCs w:val="28"/>
        </w:rPr>
        <w:t xml:space="preserve">Po izvoru 383 prenesena sredstva </w:t>
      </w:r>
      <w:r w:rsidR="00CA25CC">
        <w:rPr>
          <w:sz w:val="28"/>
          <w:szCs w:val="28"/>
        </w:rPr>
        <w:t xml:space="preserve">–vlastiti prihodi imaju ostvarenje </w:t>
      </w:r>
      <w:r w:rsidR="007838F9">
        <w:rPr>
          <w:sz w:val="28"/>
          <w:szCs w:val="28"/>
        </w:rPr>
        <w:t>18,93</w:t>
      </w:r>
      <w:r w:rsidR="0022073E">
        <w:rPr>
          <w:sz w:val="28"/>
          <w:szCs w:val="28"/>
        </w:rPr>
        <w:t>%</w:t>
      </w:r>
      <w:r w:rsidR="007838F9">
        <w:rPr>
          <w:sz w:val="28"/>
          <w:szCs w:val="28"/>
        </w:rPr>
        <w:t xml:space="preserve"> </w:t>
      </w:r>
      <w:r w:rsidR="0022073E">
        <w:rPr>
          <w:sz w:val="28"/>
          <w:szCs w:val="28"/>
        </w:rPr>
        <w:t xml:space="preserve"> a po izvoru 483 imaju ostvarenje 51,94 %</w:t>
      </w:r>
      <w:r w:rsidR="00CA25CC">
        <w:rPr>
          <w:sz w:val="28"/>
          <w:szCs w:val="28"/>
        </w:rPr>
        <w:t xml:space="preserve">. Neutrošena sredstva planirati će se u 2025. godini za iste namjene. </w:t>
      </w:r>
    </w:p>
    <w:p w:rsidR="00EC7F21" w:rsidRDefault="00EC7F21" w:rsidP="00B70C6E">
      <w:pPr>
        <w:jc w:val="both"/>
        <w:rPr>
          <w:sz w:val="28"/>
          <w:szCs w:val="28"/>
        </w:rPr>
      </w:pPr>
      <w:r>
        <w:rPr>
          <w:sz w:val="28"/>
          <w:szCs w:val="28"/>
        </w:rPr>
        <w:t>Na izvoru 782 prenesena sredstva od prodaje nefinancijske imovine nema ostvarenja jer nismo kupili opremu za školsku kuhinju prema planu već smo ista prebacili za kupnju o</w:t>
      </w:r>
      <w:r w:rsidR="0022073E">
        <w:rPr>
          <w:sz w:val="28"/>
          <w:szCs w:val="28"/>
        </w:rPr>
        <w:t>preme za školsku kuhinju u  2025</w:t>
      </w:r>
      <w:r>
        <w:rPr>
          <w:sz w:val="28"/>
          <w:szCs w:val="28"/>
        </w:rPr>
        <w:t xml:space="preserve">. godini. </w:t>
      </w:r>
    </w:p>
    <w:p w:rsidR="00F33C43" w:rsidRDefault="0052409E" w:rsidP="00B70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Planirano pokriće manjka iz 2023. godine koje se odnose na učeničku marendu za 12/2023 u iznosu 5.071,62 eura ostvareno je doznakom prihoda od Ministarstva krajem siječnja 2024. u 100% iznosu. </w:t>
      </w:r>
    </w:p>
    <w:p w:rsidR="00EE4998" w:rsidRDefault="007D24AF" w:rsidP="004C0357">
      <w:pPr>
        <w:rPr>
          <w:sz w:val="28"/>
          <w:szCs w:val="28"/>
        </w:rPr>
      </w:pPr>
      <w:r w:rsidRPr="007D24AF">
        <w:rPr>
          <w:noProof/>
          <w:sz w:val="28"/>
          <w:szCs w:val="28"/>
          <w:lang w:eastAsia="hr-HR"/>
        </w:rPr>
        <w:lastRenderedPageBreak/>
        <w:drawing>
          <wp:inline distT="0" distB="0" distL="0" distR="0">
            <wp:extent cx="5760720" cy="4235824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35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98" w:rsidRDefault="00EE4998" w:rsidP="00EE4998">
      <w:pPr>
        <w:rPr>
          <w:sz w:val="28"/>
          <w:szCs w:val="28"/>
        </w:rPr>
      </w:pPr>
      <w:r>
        <w:rPr>
          <w:sz w:val="28"/>
          <w:szCs w:val="28"/>
        </w:rPr>
        <w:t xml:space="preserve"> PRENESENI MANJAK</w:t>
      </w:r>
    </w:p>
    <w:p w:rsidR="00EE4998" w:rsidRDefault="00EE4998" w:rsidP="004C0357">
      <w:pPr>
        <w:rPr>
          <w:sz w:val="28"/>
          <w:szCs w:val="2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23"/>
        <w:gridCol w:w="1456"/>
        <w:gridCol w:w="1246"/>
        <w:gridCol w:w="1247"/>
        <w:gridCol w:w="1456"/>
        <w:gridCol w:w="1106"/>
        <w:gridCol w:w="1128"/>
      </w:tblGrid>
      <w:tr w:rsidR="00EE4998" w:rsidTr="00EE4998">
        <w:tc>
          <w:tcPr>
            <w:tcW w:w="1294" w:type="dxa"/>
          </w:tcPr>
          <w:p w:rsidR="00EE4998" w:rsidRDefault="00EE4998" w:rsidP="004C03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Preneseni manjak</w:t>
            </w:r>
          </w:p>
        </w:tc>
        <w:tc>
          <w:tcPr>
            <w:tcW w:w="1294" w:type="dxa"/>
          </w:tcPr>
          <w:p w:rsidR="00EE4998" w:rsidRDefault="00EE4998" w:rsidP="004C03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Ostvarenje prethodne godine (1.)</w:t>
            </w:r>
          </w:p>
        </w:tc>
        <w:tc>
          <w:tcPr>
            <w:tcW w:w="1294" w:type="dxa"/>
          </w:tcPr>
          <w:p w:rsidR="00EE4998" w:rsidRDefault="00EE4998" w:rsidP="004C03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Izvorni plan (2.)</w:t>
            </w:r>
          </w:p>
        </w:tc>
        <w:tc>
          <w:tcPr>
            <w:tcW w:w="1295" w:type="dxa"/>
          </w:tcPr>
          <w:p w:rsidR="00EE4998" w:rsidRDefault="00EE4998" w:rsidP="004C03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Tekući plan (3.)</w:t>
            </w:r>
          </w:p>
        </w:tc>
        <w:tc>
          <w:tcPr>
            <w:tcW w:w="1295" w:type="dxa"/>
          </w:tcPr>
          <w:p w:rsidR="00EE4998" w:rsidRDefault="00EE4998" w:rsidP="004C03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Ostvarenje (4.) </w:t>
            </w:r>
          </w:p>
        </w:tc>
        <w:tc>
          <w:tcPr>
            <w:tcW w:w="1295" w:type="dxa"/>
          </w:tcPr>
          <w:p w:rsidR="00EE4998" w:rsidRDefault="00EE4998" w:rsidP="004C03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Indeks 4./1.</w:t>
            </w:r>
          </w:p>
        </w:tc>
        <w:tc>
          <w:tcPr>
            <w:tcW w:w="1295" w:type="dxa"/>
          </w:tcPr>
          <w:p w:rsidR="00EE4998" w:rsidRDefault="00EE4998" w:rsidP="004C03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Indeks 4./3.</w:t>
            </w:r>
          </w:p>
        </w:tc>
      </w:tr>
      <w:tr w:rsidR="00EE4998" w:rsidTr="00EE4998">
        <w:tc>
          <w:tcPr>
            <w:tcW w:w="1294" w:type="dxa"/>
          </w:tcPr>
          <w:p w:rsidR="00EE4998" w:rsidRPr="00B70C6E" w:rsidRDefault="00EE4998" w:rsidP="004C0357">
            <w:pPr>
              <w:rPr>
                <w:sz w:val="28"/>
                <w:szCs w:val="28"/>
                <w:highlight w:val="yellow"/>
              </w:rPr>
            </w:pPr>
            <w:r w:rsidRPr="00B70C6E">
              <w:rPr>
                <w:sz w:val="28"/>
                <w:szCs w:val="28"/>
                <w:highlight w:val="yellow"/>
              </w:rPr>
              <w:t>Preneseni manjak iz prethodne godine</w:t>
            </w:r>
            <w:r w:rsidR="00CF5AB0" w:rsidRPr="00B70C6E">
              <w:rPr>
                <w:sz w:val="28"/>
                <w:szCs w:val="28"/>
                <w:highlight w:val="yellow"/>
              </w:rPr>
              <w:t>-Izvor 521</w:t>
            </w:r>
            <w:r w:rsidRPr="00B70C6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294" w:type="dxa"/>
          </w:tcPr>
          <w:p w:rsidR="00EE4998" w:rsidRPr="00B70C6E" w:rsidRDefault="00EE4998" w:rsidP="004C0357">
            <w:pPr>
              <w:rPr>
                <w:sz w:val="28"/>
                <w:szCs w:val="28"/>
                <w:highlight w:val="yellow"/>
              </w:rPr>
            </w:pPr>
            <w:r w:rsidRPr="00B70C6E">
              <w:rPr>
                <w:sz w:val="28"/>
                <w:szCs w:val="28"/>
                <w:highlight w:val="yellow"/>
              </w:rPr>
              <w:t>0,00</w:t>
            </w:r>
          </w:p>
        </w:tc>
        <w:tc>
          <w:tcPr>
            <w:tcW w:w="1294" w:type="dxa"/>
          </w:tcPr>
          <w:p w:rsidR="00EE4998" w:rsidRPr="00B70C6E" w:rsidRDefault="00EE4998" w:rsidP="004C0357">
            <w:pPr>
              <w:rPr>
                <w:sz w:val="28"/>
                <w:szCs w:val="28"/>
                <w:highlight w:val="yellow"/>
              </w:rPr>
            </w:pPr>
            <w:r w:rsidRPr="00B70C6E">
              <w:rPr>
                <w:sz w:val="28"/>
                <w:szCs w:val="28"/>
                <w:highlight w:val="yellow"/>
              </w:rPr>
              <w:t>5.071,62</w:t>
            </w:r>
          </w:p>
        </w:tc>
        <w:tc>
          <w:tcPr>
            <w:tcW w:w="1295" w:type="dxa"/>
          </w:tcPr>
          <w:p w:rsidR="00EE4998" w:rsidRPr="00B70C6E" w:rsidRDefault="00EE4998" w:rsidP="004C0357">
            <w:pPr>
              <w:rPr>
                <w:sz w:val="28"/>
                <w:szCs w:val="28"/>
                <w:highlight w:val="yellow"/>
              </w:rPr>
            </w:pPr>
            <w:r w:rsidRPr="00B70C6E">
              <w:rPr>
                <w:sz w:val="28"/>
                <w:szCs w:val="28"/>
                <w:highlight w:val="yellow"/>
              </w:rPr>
              <w:t>5.071,62</w:t>
            </w:r>
          </w:p>
        </w:tc>
        <w:tc>
          <w:tcPr>
            <w:tcW w:w="1295" w:type="dxa"/>
          </w:tcPr>
          <w:p w:rsidR="00EE4998" w:rsidRPr="00B70C6E" w:rsidRDefault="00EE4998" w:rsidP="004C0357">
            <w:pPr>
              <w:rPr>
                <w:sz w:val="28"/>
                <w:szCs w:val="28"/>
                <w:highlight w:val="yellow"/>
              </w:rPr>
            </w:pPr>
            <w:r w:rsidRPr="00B70C6E">
              <w:rPr>
                <w:sz w:val="28"/>
                <w:szCs w:val="28"/>
                <w:highlight w:val="yellow"/>
              </w:rPr>
              <w:t>5.071,62</w:t>
            </w:r>
          </w:p>
        </w:tc>
        <w:tc>
          <w:tcPr>
            <w:tcW w:w="1295" w:type="dxa"/>
          </w:tcPr>
          <w:p w:rsidR="00EE4998" w:rsidRPr="00B70C6E" w:rsidRDefault="00EE4998" w:rsidP="004C0357">
            <w:pPr>
              <w:rPr>
                <w:sz w:val="28"/>
                <w:szCs w:val="28"/>
                <w:highlight w:val="yellow"/>
              </w:rPr>
            </w:pPr>
            <w:r w:rsidRPr="00B70C6E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295" w:type="dxa"/>
          </w:tcPr>
          <w:p w:rsidR="00EE4998" w:rsidRPr="00B70C6E" w:rsidRDefault="00EE4998" w:rsidP="004C0357">
            <w:pPr>
              <w:rPr>
                <w:sz w:val="28"/>
                <w:szCs w:val="28"/>
                <w:highlight w:val="yellow"/>
              </w:rPr>
            </w:pPr>
            <w:r w:rsidRPr="00B70C6E">
              <w:rPr>
                <w:sz w:val="28"/>
                <w:szCs w:val="28"/>
                <w:highlight w:val="yellow"/>
              </w:rPr>
              <w:t>100,00</w:t>
            </w:r>
          </w:p>
        </w:tc>
      </w:tr>
    </w:tbl>
    <w:p w:rsidR="00EE4998" w:rsidRDefault="00EE4998" w:rsidP="004C0357">
      <w:pPr>
        <w:rPr>
          <w:sz w:val="28"/>
          <w:szCs w:val="28"/>
        </w:rPr>
      </w:pPr>
    </w:p>
    <w:p w:rsidR="00EE4998" w:rsidRDefault="00EE4998" w:rsidP="004C0357">
      <w:pPr>
        <w:rPr>
          <w:sz w:val="28"/>
          <w:szCs w:val="28"/>
        </w:rPr>
      </w:pPr>
    </w:p>
    <w:p w:rsidR="00C01227" w:rsidRPr="00C01227" w:rsidRDefault="00C01227" w:rsidP="004C0357">
      <w:pPr>
        <w:rPr>
          <w:b/>
          <w:sz w:val="28"/>
          <w:szCs w:val="28"/>
        </w:rPr>
      </w:pPr>
      <w:r w:rsidRPr="00C01227">
        <w:rPr>
          <w:b/>
          <w:sz w:val="28"/>
          <w:szCs w:val="28"/>
        </w:rPr>
        <w:t>RASHODI PO FUNKCIJSKOJ KLASIFIKACIJI</w:t>
      </w:r>
    </w:p>
    <w:p w:rsidR="00C01227" w:rsidRDefault="00E344EC" w:rsidP="004C0357">
      <w:pPr>
        <w:rPr>
          <w:sz w:val="28"/>
          <w:szCs w:val="28"/>
        </w:rPr>
      </w:pPr>
      <w:r>
        <w:rPr>
          <w:sz w:val="28"/>
          <w:szCs w:val="28"/>
        </w:rPr>
        <w:t>U tablici rashoda po funkcijskoj klasifikaciji vidljivo je da sveuk</w:t>
      </w:r>
      <w:r w:rsidR="00377175">
        <w:rPr>
          <w:sz w:val="28"/>
          <w:szCs w:val="28"/>
        </w:rPr>
        <w:t>up</w:t>
      </w:r>
      <w:r w:rsidR="00467027">
        <w:rPr>
          <w:sz w:val="28"/>
          <w:szCs w:val="28"/>
        </w:rPr>
        <w:t>ni rashodi u iznosu 1.535.199,90</w:t>
      </w:r>
      <w:r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467027">
        <w:rPr>
          <w:sz w:val="28"/>
          <w:szCs w:val="28"/>
        </w:rPr>
        <w:t xml:space="preserve"> imaju indeks 120,95</w:t>
      </w:r>
      <w:r>
        <w:rPr>
          <w:sz w:val="28"/>
          <w:szCs w:val="28"/>
        </w:rPr>
        <w:t xml:space="preserve"> u odnosu na prethodnu godinu a u odnos</w:t>
      </w:r>
      <w:r w:rsidR="00467027">
        <w:rPr>
          <w:sz w:val="28"/>
          <w:szCs w:val="28"/>
        </w:rPr>
        <w:t>u na planirano imaju indeks 95,05</w:t>
      </w:r>
      <w:r w:rsidR="00377175">
        <w:rPr>
          <w:sz w:val="28"/>
          <w:szCs w:val="28"/>
        </w:rPr>
        <w:t>.</w:t>
      </w:r>
    </w:p>
    <w:p w:rsidR="00110BB5" w:rsidRDefault="00110BB5" w:rsidP="004C0357">
      <w:pPr>
        <w:rPr>
          <w:sz w:val="28"/>
          <w:szCs w:val="28"/>
        </w:rPr>
      </w:pPr>
    </w:p>
    <w:p w:rsidR="00110BB5" w:rsidRPr="00110BB5" w:rsidRDefault="00110BB5" w:rsidP="004C0357">
      <w:pPr>
        <w:rPr>
          <w:b/>
          <w:sz w:val="28"/>
          <w:szCs w:val="28"/>
        </w:rPr>
      </w:pPr>
      <w:r w:rsidRPr="00110BB5">
        <w:rPr>
          <w:b/>
          <w:sz w:val="28"/>
          <w:szCs w:val="28"/>
        </w:rPr>
        <w:lastRenderedPageBreak/>
        <w:t>Zaključak općeg dijela obrazloženja:</w:t>
      </w:r>
    </w:p>
    <w:p w:rsidR="00110BB5" w:rsidRDefault="00110BB5" w:rsidP="00CF5A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Škola je poslovala prema pozitivnim zakonskim propisima. </w:t>
      </w:r>
    </w:p>
    <w:p w:rsidR="00110BB5" w:rsidRDefault="00110BB5" w:rsidP="00CF5AB0">
      <w:pPr>
        <w:jc w:val="both"/>
        <w:rPr>
          <w:sz w:val="28"/>
          <w:szCs w:val="28"/>
        </w:rPr>
      </w:pPr>
      <w:r>
        <w:rPr>
          <w:sz w:val="28"/>
          <w:szCs w:val="28"/>
        </w:rPr>
        <w:t>Iz tablice Sažetak općeg dijela, vidljivo je da je ostvarenje Prihoda u 2024. godini 1.548.924,91 eura, te u odnosu na planirano iznosi 96,00%.</w:t>
      </w:r>
    </w:p>
    <w:p w:rsidR="00110BB5" w:rsidRDefault="00110BB5" w:rsidP="00CF5A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Škola je ostvarila 1.535.199,90 eura RASHODA, te je u odnosu na planirano indeks 95,05%. </w:t>
      </w:r>
    </w:p>
    <w:p w:rsidR="00110BB5" w:rsidRDefault="00110BB5" w:rsidP="00CF5A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Rezultat 2024. godine je višak prihoda u iznosu =13.725,01 eura. </w:t>
      </w:r>
    </w:p>
    <w:p w:rsidR="00462439" w:rsidRDefault="00110BB5" w:rsidP="00CF5A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Prenesena sredstva iz 2023.godine iznose =1.683,24 eura (razlika viška 6.754.86  eura </w:t>
      </w:r>
      <w:r w:rsidR="00B70C6E">
        <w:rPr>
          <w:sz w:val="28"/>
          <w:szCs w:val="28"/>
        </w:rPr>
        <w:t>i manjka 5.071</w:t>
      </w:r>
      <w:r>
        <w:rPr>
          <w:sz w:val="28"/>
          <w:szCs w:val="28"/>
        </w:rPr>
        <w:t>,62 eura ).</w:t>
      </w:r>
    </w:p>
    <w:p w:rsidR="00110BB5" w:rsidRDefault="00462439" w:rsidP="00CF5A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Iz tablice Sažetak općeg dijela vidljivo je da je preneseni manjak iz prethodne 2023. godine </w:t>
      </w:r>
      <w:r w:rsidR="00110BB5">
        <w:rPr>
          <w:sz w:val="28"/>
          <w:szCs w:val="28"/>
        </w:rPr>
        <w:t xml:space="preserve"> </w:t>
      </w:r>
      <w:r>
        <w:rPr>
          <w:sz w:val="28"/>
          <w:szCs w:val="28"/>
        </w:rPr>
        <w:t>5.071,62 eura. Manjak se odnosi na trošak učeničke marende koju financira Ministarstvo.  U izvoru financiranja POMOĆI, planirani su veći prihodi u 2024. godini , koji su trebali pokriti navedeni manjak. Ministarstvo je krajem siječnja 2024. godine doznačilo planirana sredstva i time je ostvaren plan pokrića manj</w:t>
      </w:r>
      <w:r w:rsidR="00B70C6E">
        <w:rPr>
          <w:sz w:val="28"/>
          <w:szCs w:val="28"/>
        </w:rPr>
        <w:t>k</w:t>
      </w:r>
      <w:r>
        <w:rPr>
          <w:sz w:val="28"/>
          <w:szCs w:val="28"/>
        </w:rPr>
        <w:t xml:space="preserve">a. </w:t>
      </w:r>
    </w:p>
    <w:p w:rsidR="00462439" w:rsidRDefault="00462439" w:rsidP="00CF5A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Također je iz tablice vidljivo da je škola prenesla višak prihoda iz 2023. godine koji je Odlukom Školskog odbora  o raspodjeli financijskog rezultata u financijskom planu povećala rashode koji su se trebali pokriti prenesenim viškom. </w:t>
      </w:r>
    </w:p>
    <w:p w:rsidR="007669D9" w:rsidRDefault="007669D9" w:rsidP="00CF5A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Raspoloživim prenesenim sredstvima iz prethodne godine zbraja se  ostvareni  višak ostvaren unutar </w:t>
      </w:r>
      <w:r w:rsidR="0091122A">
        <w:rPr>
          <w:sz w:val="28"/>
          <w:szCs w:val="28"/>
        </w:rPr>
        <w:t>2024. godine</w:t>
      </w:r>
      <w:r>
        <w:rPr>
          <w:sz w:val="28"/>
          <w:szCs w:val="28"/>
        </w:rPr>
        <w:t>, pa je škola poslovala na dan 31.12.2024. sa pozitivni rezultatom koji iznosi =15.408,25 eura (višak 20.041,71 eura i manjak 4.633,46 eura).</w:t>
      </w:r>
    </w:p>
    <w:p w:rsidR="0091122A" w:rsidRDefault="0091122A" w:rsidP="00CF5A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Manjak se odnosi na rashode za besplatne učeničke marende iz prosinca 2024. godine koje je Ministarstvo doznačilo u siječnju 2025. godine. </w:t>
      </w:r>
    </w:p>
    <w:p w:rsidR="0091122A" w:rsidRDefault="0091122A" w:rsidP="00CF5AB0">
      <w:pPr>
        <w:jc w:val="both"/>
        <w:rPr>
          <w:sz w:val="28"/>
          <w:szCs w:val="28"/>
        </w:rPr>
      </w:pPr>
      <w:r>
        <w:rPr>
          <w:sz w:val="28"/>
          <w:szCs w:val="28"/>
        </w:rPr>
        <w:t>Višak prihoda 2024. godine prenosi se u 2025. godinu, i prema odluci Škols</w:t>
      </w:r>
      <w:r w:rsidR="00B70C6E">
        <w:rPr>
          <w:sz w:val="28"/>
          <w:szCs w:val="28"/>
        </w:rPr>
        <w:t>k</w:t>
      </w:r>
      <w:r>
        <w:rPr>
          <w:sz w:val="28"/>
          <w:szCs w:val="28"/>
        </w:rPr>
        <w:t xml:space="preserve">og odbora biti će raspoređen u 1. rebalansu 2025. godine. </w:t>
      </w:r>
    </w:p>
    <w:p w:rsidR="00CA6903" w:rsidRDefault="00CA6903" w:rsidP="004C0357">
      <w:pPr>
        <w:rPr>
          <w:sz w:val="28"/>
          <w:szCs w:val="28"/>
        </w:rPr>
      </w:pPr>
      <w:r w:rsidRPr="007E1650">
        <w:rPr>
          <w:b/>
          <w:sz w:val="28"/>
          <w:szCs w:val="28"/>
        </w:rPr>
        <w:t>Članak 44.</w:t>
      </w:r>
      <w:r>
        <w:rPr>
          <w:sz w:val="28"/>
          <w:szCs w:val="28"/>
        </w:rPr>
        <w:t xml:space="preserve"> stavak 2</w:t>
      </w:r>
      <w:r w:rsidR="00B70C6E">
        <w:rPr>
          <w:sz w:val="28"/>
          <w:szCs w:val="28"/>
        </w:rPr>
        <w:t>.</w:t>
      </w:r>
      <w:r>
        <w:rPr>
          <w:sz w:val="28"/>
          <w:szCs w:val="28"/>
        </w:rPr>
        <w:t xml:space="preserve"> Pravilnika </w:t>
      </w:r>
    </w:p>
    <w:p w:rsidR="00CA6903" w:rsidRDefault="00CA6903" w:rsidP="004C0357">
      <w:pPr>
        <w:rPr>
          <w:sz w:val="28"/>
          <w:szCs w:val="28"/>
        </w:rPr>
      </w:pPr>
      <w:r>
        <w:rPr>
          <w:sz w:val="28"/>
          <w:szCs w:val="28"/>
        </w:rPr>
        <w:t>Stanje novčanih sredstava proračunskog korisnika na početku i na kraju proračunske godine.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A1A6B" w:rsidTr="00DA1A6B">
        <w:tc>
          <w:tcPr>
            <w:tcW w:w="4531" w:type="dxa"/>
          </w:tcPr>
          <w:p w:rsidR="00DA1A6B" w:rsidRPr="00DA1A6B" w:rsidRDefault="00DA1A6B" w:rsidP="00DA1A6B">
            <w:pPr>
              <w:jc w:val="center"/>
              <w:rPr>
                <w:b/>
                <w:sz w:val="28"/>
                <w:szCs w:val="28"/>
              </w:rPr>
            </w:pPr>
            <w:r w:rsidRPr="00DA1A6B">
              <w:rPr>
                <w:b/>
                <w:sz w:val="28"/>
                <w:szCs w:val="28"/>
              </w:rPr>
              <w:t>01.01.2024.</w:t>
            </w:r>
          </w:p>
        </w:tc>
        <w:tc>
          <w:tcPr>
            <w:tcW w:w="4531" w:type="dxa"/>
          </w:tcPr>
          <w:p w:rsidR="00DA1A6B" w:rsidRPr="00DA1A6B" w:rsidRDefault="00DA1A6B" w:rsidP="00DA1A6B">
            <w:pPr>
              <w:jc w:val="center"/>
              <w:rPr>
                <w:b/>
                <w:sz w:val="28"/>
                <w:szCs w:val="28"/>
              </w:rPr>
            </w:pPr>
            <w:r w:rsidRPr="00DA1A6B">
              <w:rPr>
                <w:b/>
                <w:sz w:val="28"/>
                <w:szCs w:val="28"/>
              </w:rPr>
              <w:t>31.12.2024.</w:t>
            </w:r>
          </w:p>
        </w:tc>
      </w:tr>
      <w:tr w:rsidR="00DA1A6B" w:rsidTr="00DA1A6B">
        <w:tc>
          <w:tcPr>
            <w:tcW w:w="4531" w:type="dxa"/>
          </w:tcPr>
          <w:p w:rsidR="00DA1A6B" w:rsidRDefault="00B70C6E" w:rsidP="00DA1A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</w:t>
            </w:r>
            <w:r w:rsidR="00DA1A6B">
              <w:rPr>
                <w:sz w:val="28"/>
                <w:szCs w:val="28"/>
              </w:rPr>
              <w:t>14.373,82</w:t>
            </w:r>
            <w:r w:rsidR="00DC56AD">
              <w:rPr>
                <w:sz w:val="28"/>
                <w:szCs w:val="28"/>
              </w:rPr>
              <w:t xml:space="preserve"> eura</w:t>
            </w:r>
          </w:p>
        </w:tc>
        <w:tc>
          <w:tcPr>
            <w:tcW w:w="4531" w:type="dxa"/>
          </w:tcPr>
          <w:p w:rsidR="00DA1A6B" w:rsidRDefault="00B70C6E" w:rsidP="00DA1A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</w:t>
            </w:r>
            <w:r w:rsidR="00DA1A6B">
              <w:rPr>
                <w:sz w:val="28"/>
                <w:szCs w:val="28"/>
              </w:rPr>
              <w:t>32.637,79</w:t>
            </w:r>
            <w:r w:rsidR="00DC56AD">
              <w:rPr>
                <w:sz w:val="28"/>
                <w:szCs w:val="28"/>
              </w:rPr>
              <w:t xml:space="preserve"> eura</w:t>
            </w:r>
          </w:p>
        </w:tc>
      </w:tr>
    </w:tbl>
    <w:p w:rsidR="00377175" w:rsidRDefault="00377175" w:rsidP="004C0357">
      <w:pPr>
        <w:rPr>
          <w:sz w:val="28"/>
          <w:szCs w:val="28"/>
          <w:u w:val="single"/>
        </w:rPr>
      </w:pPr>
    </w:p>
    <w:p w:rsidR="00CB2718" w:rsidRPr="00377175" w:rsidRDefault="00CB2718" w:rsidP="00033BC7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1.3.2.</w:t>
      </w:r>
      <w:r w:rsidR="00634AF9">
        <w:rPr>
          <w:b/>
          <w:sz w:val="28"/>
          <w:szCs w:val="28"/>
        </w:rPr>
        <w:t xml:space="preserve"> </w:t>
      </w:r>
      <w:r w:rsidR="003E563F" w:rsidRPr="00B95FE3">
        <w:rPr>
          <w:b/>
          <w:sz w:val="28"/>
          <w:szCs w:val="28"/>
        </w:rPr>
        <w:t xml:space="preserve"> </w:t>
      </w:r>
      <w:r w:rsidR="00033BC7" w:rsidRPr="00377175">
        <w:rPr>
          <w:b/>
          <w:sz w:val="32"/>
          <w:szCs w:val="32"/>
        </w:rPr>
        <w:t xml:space="preserve">OBRAZLOŽENJE </w:t>
      </w:r>
      <w:r w:rsidR="003E563F" w:rsidRPr="00377175">
        <w:rPr>
          <w:b/>
          <w:sz w:val="32"/>
          <w:szCs w:val="32"/>
        </w:rPr>
        <w:t>POSEBN</w:t>
      </w:r>
      <w:r w:rsidR="00033BC7" w:rsidRPr="00377175">
        <w:rPr>
          <w:b/>
          <w:sz w:val="32"/>
          <w:szCs w:val="32"/>
        </w:rPr>
        <w:t xml:space="preserve">OG </w:t>
      </w:r>
      <w:r w:rsidR="003E563F" w:rsidRPr="00377175">
        <w:rPr>
          <w:b/>
          <w:sz w:val="32"/>
          <w:szCs w:val="32"/>
        </w:rPr>
        <w:t xml:space="preserve"> DI</w:t>
      </w:r>
      <w:r w:rsidR="00033BC7" w:rsidRPr="00377175">
        <w:rPr>
          <w:b/>
          <w:sz w:val="32"/>
          <w:szCs w:val="32"/>
        </w:rPr>
        <w:t>JELA</w:t>
      </w:r>
      <w:r w:rsidR="003E563F" w:rsidRPr="00377175">
        <w:rPr>
          <w:b/>
          <w:sz w:val="32"/>
          <w:szCs w:val="32"/>
        </w:rPr>
        <w:t xml:space="preserve"> </w:t>
      </w:r>
      <w:r w:rsidRPr="00377175">
        <w:rPr>
          <w:b/>
          <w:sz w:val="32"/>
          <w:szCs w:val="32"/>
        </w:rPr>
        <w:t>IZVJEŠTAJA O OSTVARENJU FINANCIJSKOG PLANA</w:t>
      </w:r>
    </w:p>
    <w:p w:rsidR="005D2DE7" w:rsidRPr="00F003E8" w:rsidRDefault="00CB2718" w:rsidP="004C035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3E563F" w:rsidRPr="00B95F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003E8" w:rsidRDefault="00290F8B" w:rsidP="004C0357">
      <w:pPr>
        <w:rPr>
          <w:b/>
          <w:sz w:val="28"/>
          <w:szCs w:val="28"/>
        </w:rPr>
      </w:pPr>
      <w:r w:rsidRPr="00290F8B">
        <w:rPr>
          <w:b/>
          <w:sz w:val="28"/>
          <w:szCs w:val="28"/>
        </w:rPr>
        <w:t xml:space="preserve">Obrazloženje </w:t>
      </w:r>
      <w:r w:rsidR="00AD324C">
        <w:rPr>
          <w:b/>
          <w:sz w:val="28"/>
          <w:szCs w:val="28"/>
        </w:rPr>
        <w:t xml:space="preserve"> ostvarenih </w:t>
      </w:r>
      <w:r w:rsidRPr="00290F8B">
        <w:rPr>
          <w:b/>
          <w:sz w:val="28"/>
          <w:szCs w:val="28"/>
        </w:rPr>
        <w:t>rashoda</w:t>
      </w:r>
      <w:r w:rsidR="00AD324C">
        <w:rPr>
          <w:b/>
          <w:sz w:val="28"/>
          <w:szCs w:val="28"/>
        </w:rPr>
        <w:t xml:space="preserve">  u odnosu na planirane rashode</w:t>
      </w:r>
      <w:r w:rsidRPr="00290F8B">
        <w:rPr>
          <w:b/>
          <w:sz w:val="28"/>
          <w:szCs w:val="28"/>
        </w:rPr>
        <w:t xml:space="preserve"> po programskoj klasifikaciji</w:t>
      </w:r>
      <w:r w:rsidR="00344160">
        <w:rPr>
          <w:b/>
          <w:sz w:val="28"/>
          <w:szCs w:val="28"/>
        </w:rPr>
        <w:t xml:space="preserve"> i po izvorima financiranja</w:t>
      </w:r>
    </w:p>
    <w:p w:rsidR="00033BC7" w:rsidRDefault="00033BC7" w:rsidP="004C0357">
      <w:pPr>
        <w:rPr>
          <w:b/>
          <w:sz w:val="28"/>
          <w:szCs w:val="28"/>
        </w:rPr>
      </w:pPr>
    </w:p>
    <w:p w:rsidR="00290F8B" w:rsidRPr="00E11710" w:rsidRDefault="00290F8B" w:rsidP="004C0357">
      <w:pPr>
        <w:rPr>
          <w:b/>
          <w:sz w:val="28"/>
          <w:szCs w:val="28"/>
        </w:rPr>
      </w:pPr>
      <w:r w:rsidRPr="00E11710">
        <w:rPr>
          <w:b/>
          <w:sz w:val="28"/>
          <w:szCs w:val="28"/>
        </w:rPr>
        <w:t xml:space="preserve">PROGRAM: </w:t>
      </w:r>
      <w:r w:rsidR="00C72DED" w:rsidRPr="00E11710">
        <w:rPr>
          <w:b/>
          <w:sz w:val="28"/>
          <w:szCs w:val="28"/>
        </w:rPr>
        <w:t xml:space="preserve"> 5301  </w:t>
      </w:r>
      <w:r w:rsidRPr="00E11710">
        <w:rPr>
          <w:b/>
          <w:sz w:val="28"/>
          <w:szCs w:val="28"/>
        </w:rPr>
        <w:t>OSNOVNO</w:t>
      </w:r>
      <w:r w:rsidR="00C72DED" w:rsidRPr="00E11710">
        <w:rPr>
          <w:b/>
          <w:sz w:val="28"/>
          <w:szCs w:val="28"/>
        </w:rPr>
        <w:t>Š</w:t>
      </w:r>
      <w:r w:rsidRPr="00E11710">
        <w:rPr>
          <w:b/>
          <w:sz w:val="28"/>
          <w:szCs w:val="28"/>
        </w:rPr>
        <w:t>KOLSKO OBRAZOVANJE</w:t>
      </w:r>
    </w:p>
    <w:p w:rsidR="00290F8B" w:rsidRPr="00BB47AD" w:rsidRDefault="00290F8B" w:rsidP="004C0357">
      <w:pPr>
        <w:rPr>
          <w:b/>
          <w:sz w:val="28"/>
          <w:szCs w:val="28"/>
        </w:rPr>
      </w:pPr>
      <w:r w:rsidRPr="00BB47AD">
        <w:rPr>
          <w:b/>
          <w:sz w:val="28"/>
          <w:szCs w:val="28"/>
        </w:rPr>
        <w:t>A530101: OSIGURAVANJE UVJETA RADA</w:t>
      </w:r>
    </w:p>
    <w:p w:rsidR="00F003E8" w:rsidRPr="00290F8B" w:rsidRDefault="00290F8B" w:rsidP="004C0357">
      <w:pPr>
        <w:rPr>
          <w:sz w:val="28"/>
          <w:szCs w:val="28"/>
        </w:rPr>
      </w:pPr>
      <w:r w:rsidRPr="00290F8B">
        <w:rPr>
          <w:sz w:val="28"/>
          <w:szCs w:val="28"/>
        </w:rPr>
        <w:t>IZV</w:t>
      </w:r>
      <w:r w:rsidR="00A60466">
        <w:rPr>
          <w:sz w:val="28"/>
          <w:szCs w:val="28"/>
        </w:rPr>
        <w:t xml:space="preserve">OR: </w:t>
      </w:r>
      <w:r w:rsidR="00A60466" w:rsidRPr="001B28F1">
        <w:rPr>
          <w:b/>
          <w:sz w:val="28"/>
          <w:szCs w:val="28"/>
        </w:rPr>
        <w:t>32</w:t>
      </w:r>
      <w:r w:rsidRPr="001B28F1">
        <w:rPr>
          <w:b/>
          <w:sz w:val="28"/>
          <w:szCs w:val="28"/>
        </w:rPr>
        <w:t xml:space="preserve">  VLASTITI PRIHODI</w:t>
      </w:r>
      <w:r w:rsidRPr="00290F8B">
        <w:rPr>
          <w:sz w:val="28"/>
          <w:szCs w:val="28"/>
        </w:rPr>
        <w:t>-</w:t>
      </w:r>
      <w:r w:rsidRPr="00290F8B">
        <w:rPr>
          <w:b/>
          <w:sz w:val="28"/>
          <w:szCs w:val="28"/>
        </w:rPr>
        <w:t>NAJAM DVORANE</w:t>
      </w:r>
      <w:r w:rsidRPr="00290F8B">
        <w:rPr>
          <w:sz w:val="28"/>
          <w:szCs w:val="28"/>
        </w:rPr>
        <w:t xml:space="preserve">  </w:t>
      </w:r>
    </w:p>
    <w:p w:rsidR="00C72DED" w:rsidRDefault="00290F8B" w:rsidP="000758DB">
      <w:pPr>
        <w:jc w:val="both"/>
        <w:rPr>
          <w:sz w:val="28"/>
          <w:szCs w:val="28"/>
        </w:rPr>
      </w:pPr>
      <w:r w:rsidRPr="00290F8B">
        <w:rPr>
          <w:sz w:val="28"/>
          <w:szCs w:val="28"/>
        </w:rPr>
        <w:t xml:space="preserve">U priloženoj tablici  RASHODI VLASTITI – PROGRAMSKA KLASIFIKACIJA </w:t>
      </w:r>
      <w:r>
        <w:rPr>
          <w:sz w:val="28"/>
          <w:szCs w:val="28"/>
        </w:rPr>
        <w:t>v</w:t>
      </w:r>
      <w:r w:rsidRPr="00290F8B">
        <w:rPr>
          <w:sz w:val="28"/>
          <w:szCs w:val="28"/>
        </w:rPr>
        <w:t xml:space="preserve">idljivo je </w:t>
      </w:r>
      <w:r w:rsidR="00C01227">
        <w:rPr>
          <w:sz w:val="28"/>
          <w:szCs w:val="28"/>
        </w:rPr>
        <w:t xml:space="preserve"> da </w:t>
      </w:r>
      <w:r w:rsidR="00846874">
        <w:rPr>
          <w:sz w:val="28"/>
          <w:szCs w:val="28"/>
        </w:rPr>
        <w:t>ostvareni</w:t>
      </w:r>
      <w:r>
        <w:rPr>
          <w:sz w:val="28"/>
          <w:szCs w:val="28"/>
        </w:rPr>
        <w:t xml:space="preserve"> rashodi </w:t>
      </w:r>
      <w:r w:rsidR="0079324B">
        <w:rPr>
          <w:sz w:val="28"/>
          <w:szCs w:val="28"/>
        </w:rPr>
        <w:t>u odnosu n</w:t>
      </w:r>
      <w:r w:rsidR="00846874">
        <w:rPr>
          <w:sz w:val="28"/>
          <w:szCs w:val="28"/>
        </w:rPr>
        <w:t>a planirano  imaju  indeks 9,43</w:t>
      </w:r>
      <w:r w:rsidR="00A60466">
        <w:rPr>
          <w:sz w:val="28"/>
          <w:szCs w:val="28"/>
        </w:rPr>
        <w:t xml:space="preserve"> </w:t>
      </w:r>
      <w:r w:rsidR="0079324B">
        <w:rPr>
          <w:sz w:val="28"/>
          <w:szCs w:val="28"/>
        </w:rPr>
        <w:t>%.</w:t>
      </w:r>
      <w:r w:rsidR="00C72DED">
        <w:rPr>
          <w:sz w:val="28"/>
          <w:szCs w:val="28"/>
        </w:rPr>
        <w:t xml:space="preserve"> Razlog </w:t>
      </w:r>
      <w:r w:rsidR="00C01227">
        <w:rPr>
          <w:sz w:val="28"/>
          <w:szCs w:val="28"/>
        </w:rPr>
        <w:t xml:space="preserve">tako velikog odstupanja je nezainteresiranost sportskih grupa i pojedinaca za najam dvorane. </w:t>
      </w:r>
    </w:p>
    <w:p w:rsidR="00A45372" w:rsidRDefault="00A45372" w:rsidP="004C0357">
      <w:pPr>
        <w:rPr>
          <w:sz w:val="28"/>
          <w:szCs w:val="28"/>
        </w:rPr>
      </w:pPr>
      <w:r>
        <w:rPr>
          <w:sz w:val="28"/>
          <w:szCs w:val="28"/>
        </w:rPr>
        <w:t>IZVOR-</w:t>
      </w:r>
      <w:r w:rsidRPr="00A45372">
        <w:rPr>
          <w:b/>
          <w:sz w:val="28"/>
          <w:szCs w:val="28"/>
        </w:rPr>
        <w:t>383 PRENESENA SREDSTVA –VLASTITI PRIHODI ŠKOLE</w:t>
      </w:r>
      <w:r>
        <w:rPr>
          <w:sz w:val="28"/>
          <w:szCs w:val="28"/>
        </w:rPr>
        <w:t xml:space="preserve"> </w:t>
      </w:r>
    </w:p>
    <w:p w:rsidR="00377175" w:rsidRDefault="00A45372" w:rsidP="003D02A0">
      <w:pPr>
        <w:jc w:val="both"/>
        <w:rPr>
          <w:sz w:val="28"/>
          <w:szCs w:val="28"/>
        </w:rPr>
      </w:pPr>
      <w:r>
        <w:rPr>
          <w:sz w:val="28"/>
          <w:szCs w:val="28"/>
        </w:rPr>
        <w:t>U pril</w:t>
      </w:r>
      <w:r w:rsidR="00846874">
        <w:rPr>
          <w:sz w:val="28"/>
          <w:szCs w:val="28"/>
        </w:rPr>
        <w:t xml:space="preserve">oženoj tablici je vidljivo da </w:t>
      </w:r>
      <w:r>
        <w:rPr>
          <w:sz w:val="28"/>
          <w:szCs w:val="28"/>
        </w:rPr>
        <w:t xml:space="preserve"> pl</w:t>
      </w:r>
      <w:r w:rsidR="00846874">
        <w:rPr>
          <w:sz w:val="28"/>
          <w:szCs w:val="28"/>
        </w:rPr>
        <w:t>anirana sredstva u iznosu 323,01</w:t>
      </w:r>
      <w:r>
        <w:rPr>
          <w:sz w:val="28"/>
          <w:szCs w:val="28"/>
        </w:rPr>
        <w:t xml:space="preserve"> eura </w:t>
      </w:r>
      <w:r w:rsidR="00846874">
        <w:rPr>
          <w:sz w:val="28"/>
          <w:szCs w:val="28"/>
        </w:rPr>
        <w:t xml:space="preserve">nisu </w:t>
      </w:r>
      <w:r>
        <w:rPr>
          <w:sz w:val="28"/>
          <w:szCs w:val="28"/>
        </w:rPr>
        <w:t>u potpunosti</w:t>
      </w:r>
      <w:r w:rsidR="00BB47AD">
        <w:rPr>
          <w:sz w:val="28"/>
          <w:szCs w:val="28"/>
        </w:rPr>
        <w:t xml:space="preserve"> utrošena </w:t>
      </w:r>
      <w:r>
        <w:rPr>
          <w:sz w:val="28"/>
          <w:szCs w:val="28"/>
        </w:rPr>
        <w:t xml:space="preserve"> prema planu na kontu 3232 Usluge tekućeg održavanja zgrade </w:t>
      </w:r>
      <w:r w:rsidR="00846874">
        <w:rPr>
          <w:sz w:val="28"/>
          <w:szCs w:val="28"/>
        </w:rPr>
        <w:t>već samo u iznosu 61,16 eura te imaju indeks 18,93</w:t>
      </w:r>
      <w:r w:rsidR="00BB47AD">
        <w:rPr>
          <w:sz w:val="28"/>
          <w:szCs w:val="28"/>
        </w:rPr>
        <w:t xml:space="preserve">%. </w:t>
      </w:r>
      <w:r w:rsidR="00846874">
        <w:rPr>
          <w:sz w:val="28"/>
          <w:szCs w:val="28"/>
        </w:rPr>
        <w:t xml:space="preserve"> </w:t>
      </w:r>
      <w:r w:rsidR="00846874">
        <w:rPr>
          <w:sz w:val="28"/>
          <w:szCs w:val="28"/>
        </w:rPr>
        <w:tab/>
        <w:t>Neutrošena sredstva planirati će se realizirati u 2025. godini.</w:t>
      </w:r>
    </w:p>
    <w:p w:rsidR="00A60466" w:rsidRPr="00B73463" w:rsidRDefault="00A60466" w:rsidP="004C035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IZVOR: </w:t>
      </w:r>
      <w:r w:rsidRPr="001B28F1">
        <w:rPr>
          <w:b/>
          <w:sz w:val="28"/>
          <w:szCs w:val="28"/>
        </w:rPr>
        <w:t>43 PRIHODI ZA POSEBNE NAMJENE-</w:t>
      </w:r>
      <w:r w:rsidRPr="00B73463">
        <w:rPr>
          <w:b/>
          <w:sz w:val="28"/>
          <w:szCs w:val="28"/>
        </w:rPr>
        <w:t xml:space="preserve"> GLAZBENI ODJEL</w:t>
      </w:r>
    </w:p>
    <w:p w:rsidR="00377175" w:rsidRDefault="00B73463" w:rsidP="003D02A0">
      <w:pPr>
        <w:jc w:val="both"/>
        <w:rPr>
          <w:sz w:val="28"/>
          <w:szCs w:val="28"/>
        </w:rPr>
      </w:pPr>
      <w:r>
        <w:rPr>
          <w:sz w:val="28"/>
          <w:szCs w:val="28"/>
        </w:rPr>
        <w:t>U priloženoj tablici RASHODA ZA POSEBNE NAMJENE vidljivo je da ostvareni rashodi u odnosu</w:t>
      </w:r>
      <w:r w:rsidR="00846874">
        <w:rPr>
          <w:sz w:val="28"/>
          <w:szCs w:val="28"/>
        </w:rPr>
        <w:t xml:space="preserve"> na planirano imaju indeks 86,86</w:t>
      </w:r>
      <w:r w:rsidR="00BB47AD">
        <w:rPr>
          <w:sz w:val="28"/>
          <w:szCs w:val="28"/>
        </w:rPr>
        <w:t xml:space="preserve"> % a to su rashodi za učenike u glazbenom odjelu.  Ostvarenje ima manji  indeks od planiranog jer nam sredstva nisu bila potrebna u ovoj godini  za ostvarenje programa te će se ista prebaciti u slijedeću godinu za iste namjene. </w:t>
      </w:r>
    </w:p>
    <w:p w:rsidR="00B73463" w:rsidRDefault="00B73463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IZVOR: </w:t>
      </w:r>
      <w:r w:rsidRPr="00B73463">
        <w:rPr>
          <w:b/>
          <w:sz w:val="28"/>
          <w:szCs w:val="28"/>
        </w:rPr>
        <w:t>44 PRIHODI ZA DECENTRALIZIRANE FUNKCIJE</w:t>
      </w:r>
      <w:r>
        <w:rPr>
          <w:sz w:val="28"/>
          <w:szCs w:val="28"/>
        </w:rPr>
        <w:t xml:space="preserve">  </w:t>
      </w:r>
    </w:p>
    <w:p w:rsidR="00377175" w:rsidRDefault="00846874" w:rsidP="003D02A0">
      <w:pPr>
        <w:jc w:val="both"/>
        <w:rPr>
          <w:sz w:val="28"/>
          <w:szCs w:val="28"/>
        </w:rPr>
      </w:pPr>
      <w:r>
        <w:rPr>
          <w:sz w:val="28"/>
          <w:szCs w:val="28"/>
        </w:rPr>
        <w:t>Iznos od 70.774,32</w:t>
      </w:r>
      <w:r w:rsidR="004127BE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B73463">
        <w:rPr>
          <w:sz w:val="28"/>
          <w:szCs w:val="28"/>
        </w:rPr>
        <w:t xml:space="preserve"> ostvaren ove godine sadrži materijalne rashode zgrade </w:t>
      </w:r>
      <w:r>
        <w:rPr>
          <w:sz w:val="28"/>
          <w:szCs w:val="28"/>
        </w:rPr>
        <w:t xml:space="preserve">i financijske rashode </w:t>
      </w:r>
      <w:r w:rsidR="00B73463">
        <w:rPr>
          <w:sz w:val="28"/>
          <w:szCs w:val="28"/>
        </w:rPr>
        <w:t>koje financira naš osnivač a to je Primorsko-</w:t>
      </w:r>
      <w:r w:rsidR="004127BE">
        <w:rPr>
          <w:sz w:val="28"/>
          <w:szCs w:val="28"/>
        </w:rPr>
        <w:t>go</w:t>
      </w:r>
      <w:r>
        <w:rPr>
          <w:sz w:val="28"/>
          <w:szCs w:val="28"/>
        </w:rPr>
        <w:t xml:space="preserve">ranska županija. Indeks je 57,12 %   u odnosu na planirano </w:t>
      </w:r>
      <w:r w:rsidR="00B73463">
        <w:rPr>
          <w:sz w:val="28"/>
          <w:szCs w:val="28"/>
        </w:rPr>
        <w:t xml:space="preserve"> jer smo između ostalog planirali prijevoz učenika putnika ugovoreni</w:t>
      </w:r>
      <w:r>
        <w:rPr>
          <w:sz w:val="28"/>
          <w:szCs w:val="28"/>
        </w:rPr>
        <w:t xml:space="preserve"> s Autotransom</w:t>
      </w:r>
      <w:r w:rsidR="00B73463">
        <w:rPr>
          <w:sz w:val="28"/>
          <w:szCs w:val="28"/>
        </w:rPr>
        <w:t xml:space="preserve"> što je znatan iznos ali ga mi nismo ostvarili već naš osnivač koji je</w:t>
      </w:r>
      <w:r w:rsidR="003D02A0">
        <w:rPr>
          <w:sz w:val="28"/>
          <w:szCs w:val="28"/>
        </w:rPr>
        <w:t xml:space="preserve"> direktno platio dobavljača.</w:t>
      </w:r>
    </w:p>
    <w:p w:rsidR="006524BD" w:rsidRDefault="006524BD" w:rsidP="004C0357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IZVOR: </w:t>
      </w:r>
      <w:r w:rsidRPr="006524BD">
        <w:rPr>
          <w:b/>
          <w:sz w:val="28"/>
          <w:szCs w:val="28"/>
        </w:rPr>
        <w:t>483 PRENESENA SREDSTVA –NAMJENSKI PRIHODI-Škola</w:t>
      </w:r>
    </w:p>
    <w:p w:rsidR="00377175" w:rsidRPr="006524BD" w:rsidRDefault="000758DB" w:rsidP="003D02A0">
      <w:pPr>
        <w:jc w:val="both"/>
        <w:rPr>
          <w:sz w:val="28"/>
          <w:szCs w:val="28"/>
        </w:rPr>
      </w:pPr>
      <w:r>
        <w:rPr>
          <w:sz w:val="28"/>
          <w:szCs w:val="28"/>
        </w:rPr>
        <w:t>Planirana prenesena</w:t>
      </w:r>
      <w:r w:rsidR="006524BD">
        <w:rPr>
          <w:sz w:val="28"/>
          <w:szCs w:val="28"/>
        </w:rPr>
        <w:t xml:space="preserve"> sredstva</w:t>
      </w:r>
      <w:r>
        <w:rPr>
          <w:sz w:val="28"/>
          <w:szCs w:val="28"/>
        </w:rPr>
        <w:t xml:space="preserve"> iz prošle godine u iznosu 700,00 eura </w:t>
      </w:r>
      <w:r w:rsidR="006524BD">
        <w:rPr>
          <w:sz w:val="28"/>
          <w:szCs w:val="28"/>
        </w:rPr>
        <w:t xml:space="preserve"> </w:t>
      </w:r>
      <w:r>
        <w:rPr>
          <w:sz w:val="28"/>
          <w:szCs w:val="28"/>
        </w:rPr>
        <w:t>utrošena su  prema planu za kupnju sitnog inventara za glazbeni odjel ali u iznosu 620,85 eura  te ima indeks 88,69 %. Preostali iznos planirati će se utrošiti u 2025.godini za iste namjene.</w:t>
      </w:r>
    </w:p>
    <w:p w:rsidR="001B28F1" w:rsidRDefault="00887BF4" w:rsidP="004C035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IZVOR: </w:t>
      </w:r>
      <w:r w:rsidRPr="00887BF4">
        <w:rPr>
          <w:b/>
          <w:sz w:val="28"/>
          <w:szCs w:val="28"/>
        </w:rPr>
        <w:t>52 POMOĆI-MINISTARSTVO</w:t>
      </w:r>
    </w:p>
    <w:p w:rsidR="00EE07B4" w:rsidRDefault="000758DB" w:rsidP="003D02A0">
      <w:pPr>
        <w:jc w:val="both"/>
        <w:rPr>
          <w:sz w:val="28"/>
          <w:szCs w:val="28"/>
        </w:rPr>
      </w:pPr>
      <w:r>
        <w:rPr>
          <w:sz w:val="28"/>
          <w:szCs w:val="28"/>
        </w:rPr>
        <w:t>Ostvareni iznos od 1.203.975,51</w:t>
      </w:r>
      <w:r w:rsidR="00887BF4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887BF4">
        <w:rPr>
          <w:sz w:val="28"/>
          <w:szCs w:val="28"/>
        </w:rPr>
        <w:t xml:space="preserve"> odnosi se na plaće i naknade za zaposle</w:t>
      </w:r>
      <w:r w:rsidR="006524BD">
        <w:rPr>
          <w:sz w:val="28"/>
          <w:szCs w:val="28"/>
        </w:rPr>
        <w:t>n</w:t>
      </w:r>
      <w:r>
        <w:rPr>
          <w:sz w:val="28"/>
          <w:szCs w:val="28"/>
        </w:rPr>
        <w:t xml:space="preserve">ike Škole te imaju indeks 98,68 </w:t>
      </w:r>
      <w:r w:rsidR="006524BD">
        <w:rPr>
          <w:sz w:val="28"/>
          <w:szCs w:val="28"/>
        </w:rPr>
        <w:t>%</w:t>
      </w:r>
      <w:r w:rsidR="00887BF4">
        <w:rPr>
          <w:sz w:val="28"/>
          <w:szCs w:val="28"/>
        </w:rPr>
        <w:t xml:space="preserve"> u odnosu na </w:t>
      </w:r>
      <w:r w:rsidR="006524BD">
        <w:rPr>
          <w:sz w:val="28"/>
          <w:szCs w:val="28"/>
        </w:rPr>
        <w:t>planirano.</w:t>
      </w:r>
      <w:r>
        <w:rPr>
          <w:sz w:val="28"/>
          <w:szCs w:val="28"/>
        </w:rPr>
        <w:t xml:space="preserve"> Rashodi za zaposlene u iznosu 1.156.722,67 imaju indeks 99,46 </w:t>
      </w:r>
      <w:r w:rsidR="006524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u odnosu na planirano. </w:t>
      </w:r>
      <w:r w:rsidR="00E53029">
        <w:rPr>
          <w:sz w:val="28"/>
          <w:szCs w:val="28"/>
        </w:rPr>
        <w:t>Materijalni</w:t>
      </w:r>
      <w:r>
        <w:rPr>
          <w:sz w:val="28"/>
          <w:szCs w:val="28"/>
        </w:rPr>
        <w:t xml:space="preserve"> rashodi u iznosu 41.841,05 eura  imaju indeks 78,86 </w:t>
      </w:r>
      <w:r w:rsidR="00E53029">
        <w:rPr>
          <w:sz w:val="28"/>
          <w:szCs w:val="28"/>
        </w:rPr>
        <w:t>% u odnosu na planirano. Naknade građanima i kućanst</w:t>
      </w:r>
      <w:r>
        <w:rPr>
          <w:sz w:val="28"/>
          <w:szCs w:val="28"/>
        </w:rPr>
        <w:t xml:space="preserve">vima ostvareni u iznosu 5.381,79 eura imaju indeks 135,61 </w:t>
      </w:r>
      <w:r w:rsidR="00E53029">
        <w:rPr>
          <w:sz w:val="28"/>
          <w:szCs w:val="28"/>
        </w:rPr>
        <w:t>% a tu se nalaze troškovi za prijevoz roditeljima za učenike s teškoćama u razvoju.</w:t>
      </w:r>
      <w:r>
        <w:rPr>
          <w:sz w:val="28"/>
          <w:szCs w:val="28"/>
        </w:rPr>
        <w:t xml:space="preserve"> Iznos je povećan a isto tako i indeks jer se povećao broj korisnika </w:t>
      </w:r>
      <w:r w:rsidR="00EE07B4">
        <w:rPr>
          <w:sz w:val="28"/>
          <w:szCs w:val="28"/>
        </w:rPr>
        <w:t>tj. učenika kojima je potrebna pomoć stručnjaka (defektologa, logopeda i dr.).</w:t>
      </w:r>
      <w:r w:rsidR="00E53029">
        <w:rPr>
          <w:sz w:val="28"/>
          <w:szCs w:val="28"/>
        </w:rPr>
        <w:t xml:space="preserve"> </w:t>
      </w:r>
    </w:p>
    <w:p w:rsidR="00887BF4" w:rsidRDefault="00E53029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IZVOR: </w:t>
      </w:r>
      <w:r w:rsidR="00EE07B4">
        <w:rPr>
          <w:b/>
          <w:sz w:val="28"/>
          <w:szCs w:val="28"/>
        </w:rPr>
        <w:t>621 DONACIJE</w:t>
      </w:r>
    </w:p>
    <w:p w:rsidR="00377175" w:rsidRDefault="00EE07B4" w:rsidP="00940F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2024. </w:t>
      </w:r>
      <w:r w:rsidR="00E53029">
        <w:rPr>
          <w:sz w:val="28"/>
          <w:szCs w:val="28"/>
        </w:rPr>
        <w:t xml:space="preserve"> godini</w:t>
      </w:r>
      <w:r>
        <w:rPr>
          <w:sz w:val="28"/>
          <w:szCs w:val="28"/>
        </w:rPr>
        <w:t xml:space="preserve"> planirali smo 100,00 eura prihoda od donacija. Međutim dobili smo još sredstava koje smo utrošili na materijalne rashode i sitni inventar</w:t>
      </w:r>
      <w:r w:rsidR="00940F6B">
        <w:rPr>
          <w:sz w:val="28"/>
          <w:szCs w:val="28"/>
        </w:rPr>
        <w:t xml:space="preserve"> za senzornu sobu  u iznosu 245,00 eura stoga je indeks 245 %. </w:t>
      </w:r>
    </w:p>
    <w:p w:rsidR="00940F6B" w:rsidRDefault="00940F6B" w:rsidP="00940F6B">
      <w:pPr>
        <w:jc w:val="both"/>
        <w:rPr>
          <w:sz w:val="28"/>
          <w:szCs w:val="28"/>
        </w:rPr>
      </w:pPr>
    </w:p>
    <w:p w:rsidR="00887BF4" w:rsidRDefault="00887BF4" w:rsidP="004C0357">
      <w:pPr>
        <w:rPr>
          <w:b/>
          <w:sz w:val="28"/>
          <w:szCs w:val="28"/>
        </w:rPr>
      </w:pPr>
      <w:r w:rsidRPr="00887BF4">
        <w:rPr>
          <w:b/>
          <w:sz w:val="28"/>
          <w:szCs w:val="28"/>
        </w:rPr>
        <w:t>A530106-NABAVA UDŽBENIKA ZA UČENIKE OŠ</w:t>
      </w:r>
    </w:p>
    <w:p w:rsidR="00940F6B" w:rsidRPr="00940F6B" w:rsidRDefault="00940F6B" w:rsidP="004C0357">
      <w:pPr>
        <w:rPr>
          <w:sz w:val="28"/>
          <w:szCs w:val="28"/>
        </w:rPr>
      </w:pPr>
      <w:r w:rsidRPr="00940F6B">
        <w:rPr>
          <w:sz w:val="28"/>
          <w:szCs w:val="28"/>
        </w:rPr>
        <w:t>Izvor: 5214- Pomoći Ministarstvo</w:t>
      </w:r>
      <w:r>
        <w:rPr>
          <w:sz w:val="28"/>
          <w:szCs w:val="28"/>
        </w:rPr>
        <w:t xml:space="preserve">, Grad Novi Vinodolski </w:t>
      </w:r>
    </w:p>
    <w:p w:rsidR="00887BF4" w:rsidRDefault="00E11710" w:rsidP="003D02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 ovoj </w:t>
      </w:r>
      <w:r w:rsidR="00940F6B">
        <w:rPr>
          <w:sz w:val="28"/>
          <w:szCs w:val="28"/>
        </w:rPr>
        <w:t>aktivnosti utrošeno je ukupno 34.941,37</w:t>
      </w:r>
      <w:r>
        <w:rPr>
          <w:sz w:val="28"/>
          <w:szCs w:val="28"/>
        </w:rPr>
        <w:t xml:space="preserve"> eura za nabavu udžbenika, radnih udžbenika i likovnih mapa za sve učenike od</w:t>
      </w:r>
      <w:r w:rsidR="00940F6B">
        <w:rPr>
          <w:sz w:val="28"/>
          <w:szCs w:val="28"/>
        </w:rPr>
        <w:t xml:space="preserve"> 1-8 razreda te imaju indeks 106,85</w:t>
      </w:r>
      <w:r>
        <w:rPr>
          <w:sz w:val="28"/>
          <w:szCs w:val="28"/>
        </w:rPr>
        <w:t xml:space="preserve"> % u odnosu na planirano.  Na  kontu 37  se nalaze rashodi za radne udžbenike i likovne mape koji se koriste jednokratno za j</w:t>
      </w:r>
      <w:r w:rsidR="00940F6B">
        <w:rPr>
          <w:sz w:val="28"/>
          <w:szCs w:val="28"/>
        </w:rPr>
        <w:t>ednu školsku godinu  i iznose 32.695,23</w:t>
      </w:r>
      <w:r>
        <w:rPr>
          <w:sz w:val="28"/>
          <w:szCs w:val="28"/>
        </w:rPr>
        <w:t xml:space="preserve"> eura a na kontu 42 nal</w:t>
      </w:r>
      <w:r w:rsidR="00940F6B">
        <w:rPr>
          <w:sz w:val="28"/>
          <w:szCs w:val="28"/>
        </w:rPr>
        <w:t>aze se udžbenici u iznosu 2.246,14</w:t>
      </w:r>
      <w:r>
        <w:rPr>
          <w:sz w:val="28"/>
          <w:szCs w:val="28"/>
        </w:rPr>
        <w:t xml:space="preserve"> eura  koji se koriste više godina i učenici ih vraćaju na kraju školske godine. </w:t>
      </w:r>
      <w:r w:rsidR="00940F6B">
        <w:rPr>
          <w:sz w:val="28"/>
          <w:szCs w:val="28"/>
        </w:rPr>
        <w:t>Sredstva za nabavu besplatnih udžbenika osigurana su u Državnom proračunu RH a za sve dodatne radne bilježnice te likovne mape za sve učenike 1-8 razreda sredstva osigurava Grad Novi Vinodolski.</w:t>
      </w:r>
    </w:p>
    <w:p w:rsidR="003D02A0" w:rsidRDefault="003D02A0" w:rsidP="003D02A0">
      <w:pPr>
        <w:jc w:val="both"/>
        <w:rPr>
          <w:sz w:val="28"/>
          <w:szCs w:val="28"/>
        </w:rPr>
      </w:pPr>
    </w:p>
    <w:p w:rsidR="003D02A0" w:rsidRDefault="003D02A0" w:rsidP="003D02A0">
      <w:pPr>
        <w:jc w:val="both"/>
        <w:rPr>
          <w:sz w:val="28"/>
          <w:szCs w:val="28"/>
        </w:rPr>
      </w:pPr>
    </w:p>
    <w:p w:rsidR="00696AA5" w:rsidRDefault="00696AA5" w:rsidP="004C0357">
      <w:pPr>
        <w:rPr>
          <w:b/>
          <w:sz w:val="28"/>
          <w:szCs w:val="28"/>
        </w:rPr>
      </w:pPr>
      <w:r w:rsidRPr="00696AA5">
        <w:rPr>
          <w:b/>
          <w:sz w:val="28"/>
          <w:szCs w:val="28"/>
        </w:rPr>
        <w:lastRenderedPageBreak/>
        <w:t xml:space="preserve">A530107-PREHRANA UČENIKA U OSNOVNIM ŠKOLAMA </w:t>
      </w:r>
    </w:p>
    <w:p w:rsidR="009D46EC" w:rsidRPr="009D46EC" w:rsidRDefault="009D46EC" w:rsidP="004C0357">
      <w:pPr>
        <w:rPr>
          <w:sz w:val="28"/>
          <w:szCs w:val="28"/>
        </w:rPr>
      </w:pPr>
      <w:r w:rsidRPr="009D46EC">
        <w:rPr>
          <w:sz w:val="28"/>
          <w:szCs w:val="28"/>
        </w:rPr>
        <w:t>Izvor: 5214-POMOĆI - MINISTARTSVO</w:t>
      </w:r>
    </w:p>
    <w:p w:rsidR="00696AA5" w:rsidRPr="00696AA5" w:rsidRDefault="009D46EC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Ovo je novija </w:t>
      </w:r>
      <w:r w:rsidR="00696AA5">
        <w:rPr>
          <w:sz w:val="28"/>
          <w:szCs w:val="28"/>
        </w:rPr>
        <w:t xml:space="preserve"> aktivnost koja je u primj</w:t>
      </w:r>
      <w:r w:rsidR="00E11710">
        <w:rPr>
          <w:sz w:val="28"/>
          <w:szCs w:val="28"/>
        </w:rPr>
        <w:t xml:space="preserve">eni od siječnja 2023. </w:t>
      </w:r>
      <w:r>
        <w:rPr>
          <w:sz w:val="28"/>
          <w:szCs w:val="28"/>
        </w:rPr>
        <w:t>Prema odluci Vlade RH, svi učenici osnovne škole imaju pravo na besplatne školske obroke (dnevno 1,33 eura po učeniku).  Iznos od 50.594,28</w:t>
      </w:r>
      <w:r w:rsidR="00696AA5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696AA5">
        <w:rPr>
          <w:sz w:val="28"/>
          <w:szCs w:val="28"/>
        </w:rPr>
        <w:t xml:space="preserve"> odnosi se na</w:t>
      </w:r>
      <w:r>
        <w:rPr>
          <w:sz w:val="28"/>
          <w:szCs w:val="28"/>
        </w:rPr>
        <w:t xml:space="preserve"> utrošena sredstva za </w:t>
      </w:r>
      <w:r w:rsidR="00696AA5">
        <w:rPr>
          <w:sz w:val="28"/>
          <w:szCs w:val="28"/>
        </w:rPr>
        <w:t xml:space="preserve"> prehranu učenika</w:t>
      </w:r>
      <w:r>
        <w:rPr>
          <w:sz w:val="28"/>
          <w:szCs w:val="28"/>
        </w:rPr>
        <w:t xml:space="preserve"> u 2024. godinu te imaju indeks 97,3 % u odnosu na planirano. </w:t>
      </w:r>
    </w:p>
    <w:p w:rsidR="009D46EC" w:rsidRDefault="009D46EC" w:rsidP="004C0357">
      <w:pPr>
        <w:rPr>
          <w:sz w:val="28"/>
          <w:szCs w:val="28"/>
        </w:rPr>
      </w:pPr>
    </w:p>
    <w:p w:rsidR="001B28F1" w:rsidRDefault="00AD324C" w:rsidP="004C0357">
      <w:pPr>
        <w:rPr>
          <w:b/>
          <w:sz w:val="28"/>
          <w:szCs w:val="28"/>
        </w:rPr>
      </w:pPr>
      <w:r w:rsidRPr="00E11710">
        <w:rPr>
          <w:b/>
          <w:sz w:val="28"/>
          <w:szCs w:val="28"/>
        </w:rPr>
        <w:t>PROGRAM: 5302 UNAPREĐENJE KVALITETE ODGOJNO OBRAZOVNOG SUSTAVA</w:t>
      </w:r>
    </w:p>
    <w:p w:rsidR="009D46EC" w:rsidRPr="00E11710" w:rsidRDefault="009D46EC" w:rsidP="004C0357">
      <w:pPr>
        <w:rPr>
          <w:b/>
          <w:sz w:val="28"/>
          <w:szCs w:val="28"/>
        </w:rPr>
      </w:pPr>
    </w:p>
    <w:p w:rsidR="00AD324C" w:rsidRDefault="00AD324C" w:rsidP="004C035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A530202 </w:t>
      </w:r>
      <w:r w:rsidRPr="00AD324C">
        <w:rPr>
          <w:b/>
          <w:sz w:val="28"/>
          <w:szCs w:val="28"/>
        </w:rPr>
        <w:t>PRODUŽENI BORAVAK UČENIKA</w:t>
      </w:r>
    </w:p>
    <w:p w:rsidR="00377175" w:rsidRDefault="00377175" w:rsidP="004C0357">
      <w:pPr>
        <w:rPr>
          <w:b/>
          <w:sz w:val="28"/>
          <w:szCs w:val="28"/>
        </w:rPr>
      </w:pPr>
    </w:p>
    <w:p w:rsidR="00696AA5" w:rsidRDefault="00696AA5" w:rsidP="004C0357">
      <w:pPr>
        <w:rPr>
          <w:sz w:val="28"/>
          <w:szCs w:val="28"/>
        </w:rPr>
      </w:pPr>
      <w:r w:rsidRPr="00696AA5">
        <w:rPr>
          <w:sz w:val="28"/>
          <w:szCs w:val="28"/>
        </w:rPr>
        <w:t>IZVOR:</w:t>
      </w:r>
      <w:r>
        <w:rPr>
          <w:b/>
          <w:sz w:val="28"/>
          <w:szCs w:val="28"/>
        </w:rPr>
        <w:t xml:space="preserve"> 11 </w:t>
      </w:r>
      <w:r w:rsidRPr="004C5E74">
        <w:rPr>
          <w:b/>
          <w:sz w:val="28"/>
          <w:szCs w:val="28"/>
        </w:rPr>
        <w:t>OPĆI PRIHODI I PRIMICI</w:t>
      </w:r>
    </w:p>
    <w:p w:rsidR="00696AA5" w:rsidRDefault="0082113C" w:rsidP="004C0357">
      <w:pPr>
        <w:rPr>
          <w:sz w:val="28"/>
          <w:szCs w:val="28"/>
        </w:rPr>
      </w:pPr>
      <w:r>
        <w:rPr>
          <w:sz w:val="28"/>
          <w:szCs w:val="28"/>
        </w:rPr>
        <w:t>Škola ima učenike</w:t>
      </w:r>
      <w:r w:rsidR="00696AA5">
        <w:rPr>
          <w:sz w:val="28"/>
          <w:szCs w:val="28"/>
        </w:rPr>
        <w:t xml:space="preserve"> putnika (1-4 razreda) iz okolnih mj</w:t>
      </w:r>
      <w:r w:rsidR="009D46EC">
        <w:rPr>
          <w:sz w:val="28"/>
          <w:szCs w:val="28"/>
        </w:rPr>
        <w:t>esta te Županija podmiruje rad  učiteljice po 3 sata dnevno  koja</w:t>
      </w:r>
      <w:r w:rsidR="003D02A0">
        <w:rPr>
          <w:sz w:val="28"/>
          <w:szCs w:val="28"/>
        </w:rPr>
        <w:t xml:space="preserve"> svaki dan nakon nastave vodi</w:t>
      </w:r>
      <w:r w:rsidR="00696AA5">
        <w:rPr>
          <w:sz w:val="28"/>
          <w:szCs w:val="28"/>
        </w:rPr>
        <w:t xml:space="preserve"> brigu o učenicima, pišu domaću zadaću  do polaska autobusa. </w:t>
      </w:r>
      <w:r w:rsidR="009D46EC">
        <w:rPr>
          <w:sz w:val="28"/>
          <w:szCs w:val="28"/>
        </w:rPr>
        <w:t>Ostvareni iznos od 6.456,55 eura ima indeks 83,85</w:t>
      </w:r>
      <w:r>
        <w:rPr>
          <w:sz w:val="28"/>
          <w:szCs w:val="28"/>
        </w:rPr>
        <w:t xml:space="preserve">% u odnosu na planirano.  </w:t>
      </w:r>
    </w:p>
    <w:p w:rsidR="009021CA" w:rsidRPr="004C5E74" w:rsidRDefault="00AD324C" w:rsidP="004C035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IZVOR:  </w:t>
      </w:r>
      <w:r w:rsidR="001B28F1" w:rsidRPr="004C5E74">
        <w:rPr>
          <w:b/>
          <w:sz w:val="28"/>
          <w:szCs w:val="28"/>
        </w:rPr>
        <w:t xml:space="preserve">43 </w:t>
      </w:r>
      <w:r w:rsidR="005D2DE7" w:rsidRPr="004C5E74">
        <w:rPr>
          <w:b/>
          <w:sz w:val="28"/>
          <w:szCs w:val="28"/>
        </w:rPr>
        <w:t xml:space="preserve"> </w:t>
      </w:r>
      <w:r w:rsidRPr="004C5E74">
        <w:rPr>
          <w:b/>
          <w:sz w:val="28"/>
          <w:szCs w:val="28"/>
        </w:rPr>
        <w:t>PRIHODI ZA POSEBNE NAMJENE</w:t>
      </w:r>
    </w:p>
    <w:p w:rsidR="004C5E74" w:rsidRDefault="007C2E1A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Škola ima organiziran </w:t>
      </w:r>
      <w:r w:rsidR="001B28F1">
        <w:rPr>
          <w:sz w:val="28"/>
          <w:szCs w:val="28"/>
        </w:rPr>
        <w:t xml:space="preserve">cjelodnevni </w:t>
      </w:r>
      <w:r w:rsidR="00680F25">
        <w:rPr>
          <w:sz w:val="28"/>
          <w:szCs w:val="28"/>
        </w:rPr>
        <w:t>prod</w:t>
      </w:r>
      <w:r w:rsidR="005A4343">
        <w:rPr>
          <w:sz w:val="28"/>
          <w:szCs w:val="28"/>
        </w:rPr>
        <w:t>uženi bora</w:t>
      </w:r>
      <w:r w:rsidR="009D46EC">
        <w:rPr>
          <w:sz w:val="28"/>
          <w:szCs w:val="28"/>
        </w:rPr>
        <w:t>vak učenika u 2 grupe (ukupno 45</w:t>
      </w:r>
      <w:r w:rsidR="005A4343">
        <w:rPr>
          <w:sz w:val="28"/>
          <w:szCs w:val="28"/>
        </w:rPr>
        <w:t xml:space="preserve"> učenika). </w:t>
      </w:r>
      <w:r>
        <w:rPr>
          <w:sz w:val="28"/>
          <w:szCs w:val="28"/>
        </w:rPr>
        <w:t xml:space="preserve">Roditelji financiraju ručak i materijalne troškove. </w:t>
      </w:r>
      <w:r w:rsidR="00AD324C">
        <w:rPr>
          <w:sz w:val="28"/>
          <w:szCs w:val="28"/>
        </w:rPr>
        <w:t>Ostvareni</w:t>
      </w:r>
      <w:r w:rsidR="00563EA1">
        <w:rPr>
          <w:sz w:val="28"/>
          <w:szCs w:val="28"/>
        </w:rPr>
        <w:t xml:space="preserve"> materijalni</w:t>
      </w:r>
      <w:r w:rsidR="00AD324C">
        <w:rPr>
          <w:sz w:val="28"/>
          <w:szCs w:val="28"/>
        </w:rPr>
        <w:t xml:space="preserve"> rashodi</w:t>
      </w:r>
      <w:r w:rsidR="00563EA1">
        <w:rPr>
          <w:sz w:val="28"/>
          <w:szCs w:val="28"/>
        </w:rPr>
        <w:t xml:space="preserve"> u iznosu 24.897,96</w:t>
      </w:r>
      <w:r w:rsidR="0082113C">
        <w:rPr>
          <w:sz w:val="28"/>
          <w:szCs w:val="28"/>
        </w:rPr>
        <w:t xml:space="preserve"> eura </w:t>
      </w:r>
      <w:r w:rsidR="00AD324C">
        <w:rPr>
          <w:sz w:val="28"/>
          <w:szCs w:val="28"/>
        </w:rPr>
        <w:t xml:space="preserve"> u odnosu na planiran</w:t>
      </w:r>
      <w:r w:rsidR="002E2319">
        <w:rPr>
          <w:sz w:val="28"/>
          <w:szCs w:val="28"/>
        </w:rPr>
        <w:t>e</w:t>
      </w:r>
      <w:r w:rsidR="00563EA1">
        <w:rPr>
          <w:sz w:val="28"/>
          <w:szCs w:val="28"/>
        </w:rPr>
        <w:t xml:space="preserve"> imaju  indeks 75,68</w:t>
      </w:r>
      <w:r w:rsidR="0082113C">
        <w:rPr>
          <w:sz w:val="28"/>
          <w:szCs w:val="28"/>
        </w:rPr>
        <w:t xml:space="preserve"> </w:t>
      </w:r>
      <w:r w:rsidR="00563EA1">
        <w:rPr>
          <w:sz w:val="28"/>
          <w:szCs w:val="28"/>
        </w:rPr>
        <w:t>%</w:t>
      </w:r>
      <w:r w:rsidR="0082113C">
        <w:rPr>
          <w:sz w:val="28"/>
          <w:szCs w:val="28"/>
        </w:rPr>
        <w:t xml:space="preserve">. </w:t>
      </w:r>
      <w:r w:rsidR="00563EA1">
        <w:rPr>
          <w:sz w:val="28"/>
          <w:szCs w:val="28"/>
        </w:rPr>
        <w:t xml:space="preserve">Rashoda za zaposlene nema  jer je Grad Novi Vinodolski pokrio sve rashode za dvije zaposlenice te se nisu morali namiriti od prihoda roditelja.  </w:t>
      </w:r>
    </w:p>
    <w:p w:rsidR="0082113C" w:rsidRDefault="0082113C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IZVOR: </w:t>
      </w:r>
      <w:r w:rsidRPr="004C5E74">
        <w:rPr>
          <w:b/>
          <w:sz w:val="28"/>
          <w:szCs w:val="28"/>
        </w:rPr>
        <w:t>483 PRENESENA SREDSTVA</w:t>
      </w:r>
      <w:r w:rsidR="004C5E74" w:rsidRPr="004C5E74">
        <w:rPr>
          <w:b/>
          <w:sz w:val="28"/>
          <w:szCs w:val="28"/>
        </w:rPr>
        <w:t>-</w:t>
      </w:r>
      <w:r w:rsidRPr="004C5E74">
        <w:rPr>
          <w:b/>
          <w:sz w:val="28"/>
          <w:szCs w:val="28"/>
        </w:rPr>
        <w:t xml:space="preserve"> POSEBNE NAMJENE-PRODUŽENI BORAVAK</w:t>
      </w:r>
    </w:p>
    <w:p w:rsidR="0082113C" w:rsidRDefault="0082113C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Škola </w:t>
      </w:r>
      <w:r w:rsidR="004C5E74">
        <w:rPr>
          <w:sz w:val="28"/>
          <w:szCs w:val="28"/>
        </w:rPr>
        <w:t>je</w:t>
      </w:r>
      <w:r>
        <w:rPr>
          <w:sz w:val="28"/>
          <w:szCs w:val="28"/>
        </w:rPr>
        <w:t xml:space="preserve"> iz</w:t>
      </w:r>
      <w:r w:rsidR="00563EA1">
        <w:rPr>
          <w:sz w:val="28"/>
          <w:szCs w:val="28"/>
        </w:rPr>
        <w:t xml:space="preserve">nos prenesenih sredstava iz 2023. god u iznosu 251,86 </w:t>
      </w:r>
      <w:r>
        <w:rPr>
          <w:sz w:val="28"/>
          <w:szCs w:val="28"/>
        </w:rPr>
        <w:t xml:space="preserve">eura </w:t>
      </w:r>
      <w:r w:rsidR="004C5E74">
        <w:rPr>
          <w:sz w:val="28"/>
          <w:szCs w:val="28"/>
        </w:rPr>
        <w:t xml:space="preserve">u potpunosti utrošila za nabavku materijala za nastavu u produženom boravku te ima indeks 100 %. </w:t>
      </w:r>
    </w:p>
    <w:p w:rsidR="003D02A0" w:rsidRDefault="003D02A0" w:rsidP="004C0357">
      <w:pPr>
        <w:rPr>
          <w:sz w:val="28"/>
          <w:szCs w:val="28"/>
        </w:rPr>
      </w:pPr>
    </w:p>
    <w:p w:rsidR="001B28F1" w:rsidRPr="004C5E74" w:rsidRDefault="001B28F1" w:rsidP="004C0357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IZVOR</w:t>
      </w:r>
      <w:r w:rsidRPr="001B28F1">
        <w:rPr>
          <w:sz w:val="28"/>
          <w:szCs w:val="28"/>
        </w:rPr>
        <w:t>:</w:t>
      </w:r>
      <w:r w:rsidRPr="001B28F1">
        <w:rPr>
          <w:b/>
          <w:sz w:val="28"/>
          <w:szCs w:val="28"/>
        </w:rPr>
        <w:t xml:space="preserve">  52</w:t>
      </w:r>
      <w:r>
        <w:rPr>
          <w:sz w:val="28"/>
          <w:szCs w:val="28"/>
        </w:rPr>
        <w:t xml:space="preserve"> </w:t>
      </w:r>
      <w:r w:rsidRPr="004C5E74">
        <w:rPr>
          <w:b/>
          <w:sz w:val="28"/>
          <w:szCs w:val="28"/>
        </w:rPr>
        <w:t>POMOĆ</w:t>
      </w:r>
    </w:p>
    <w:p w:rsidR="001B28F1" w:rsidRDefault="001B28F1" w:rsidP="001B28F1">
      <w:pPr>
        <w:rPr>
          <w:sz w:val="28"/>
          <w:szCs w:val="28"/>
        </w:rPr>
      </w:pPr>
      <w:r>
        <w:rPr>
          <w:sz w:val="28"/>
          <w:szCs w:val="28"/>
        </w:rPr>
        <w:t>Grad Novi Vinodolski financira plaće</w:t>
      </w:r>
      <w:r w:rsidR="004C5E74">
        <w:rPr>
          <w:sz w:val="28"/>
          <w:szCs w:val="28"/>
        </w:rPr>
        <w:t xml:space="preserve"> i naknade</w:t>
      </w:r>
      <w:r>
        <w:rPr>
          <w:sz w:val="28"/>
          <w:szCs w:val="28"/>
        </w:rPr>
        <w:t xml:space="preserve"> učiteljica</w:t>
      </w:r>
      <w:r w:rsidR="007C2E1A">
        <w:rPr>
          <w:sz w:val="28"/>
          <w:szCs w:val="28"/>
        </w:rPr>
        <w:t xml:space="preserve"> u produženom boravku.  Ostvareni rashodi u </w:t>
      </w:r>
      <w:r w:rsidR="00563EA1">
        <w:rPr>
          <w:sz w:val="28"/>
          <w:szCs w:val="28"/>
        </w:rPr>
        <w:t>iznosu 51.492,88</w:t>
      </w:r>
      <w:r w:rsidR="00680F25">
        <w:rPr>
          <w:sz w:val="28"/>
          <w:szCs w:val="28"/>
        </w:rPr>
        <w:t xml:space="preserve"> eu</w:t>
      </w:r>
      <w:r w:rsidR="005A4343">
        <w:rPr>
          <w:sz w:val="28"/>
          <w:szCs w:val="28"/>
        </w:rPr>
        <w:t>ra</w:t>
      </w:r>
      <w:r w:rsidR="00563EA1">
        <w:rPr>
          <w:sz w:val="28"/>
          <w:szCs w:val="28"/>
        </w:rPr>
        <w:t xml:space="preserve"> imaju indeks 100,87</w:t>
      </w:r>
      <w:r w:rsidR="00680F25">
        <w:rPr>
          <w:sz w:val="28"/>
          <w:szCs w:val="28"/>
        </w:rPr>
        <w:t xml:space="preserve"> u odnosu na  planirano.</w:t>
      </w:r>
    </w:p>
    <w:p w:rsidR="00FC7E6C" w:rsidRDefault="00FC7E6C" w:rsidP="001B28F1">
      <w:pPr>
        <w:rPr>
          <w:sz w:val="28"/>
          <w:szCs w:val="28"/>
        </w:rPr>
      </w:pPr>
    </w:p>
    <w:p w:rsidR="00F923A8" w:rsidRDefault="00F923A8" w:rsidP="001B28F1">
      <w:pPr>
        <w:rPr>
          <w:sz w:val="28"/>
          <w:szCs w:val="28"/>
        </w:rPr>
      </w:pPr>
    </w:p>
    <w:p w:rsidR="001B28F1" w:rsidRDefault="001B28F1" w:rsidP="001B28F1">
      <w:pPr>
        <w:rPr>
          <w:sz w:val="28"/>
          <w:szCs w:val="28"/>
        </w:rPr>
      </w:pPr>
      <w:r w:rsidRPr="00F923A8">
        <w:rPr>
          <w:sz w:val="28"/>
          <w:szCs w:val="28"/>
        </w:rPr>
        <w:t>PROGRAM: 5302 UNAPREĐENJE KVALITETE ODGOJNO OBRAZOVNOG SUSTAVA</w:t>
      </w:r>
    </w:p>
    <w:p w:rsidR="00D77140" w:rsidRDefault="00D77140" w:rsidP="001B28F1">
      <w:pPr>
        <w:rPr>
          <w:sz w:val="28"/>
          <w:szCs w:val="28"/>
        </w:rPr>
      </w:pPr>
    </w:p>
    <w:p w:rsidR="001B28F1" w:rsidRDefault="001B28F1" w:rsidP="001B28F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A530209 </w:t>
      </w:r>
      <w:r>
        <w:rPr>
          <w:b/>
          <w:sz w:val="28"/>
          <w:szCs w:val="28"/>
        </w:rPr>
        <w:t>POMOĆNICI U NASTAVI</w:t>
      </w:r>
    </w:p>
    <w:p w:rsidR="002235B2" w:rsidRPr="002235B2" w:rsidRDefault="00FC7E6C" w:rsidP="001B28F1">
      <w:pPr>
        <w:rPr>
          <w:sz w:val="28"/>
          <w:szCs w:val="28"/>
        </w:rPr>
      </w:pPr>
      <w:r>
        <w:rPr>
          <w:sz w:val="28"/>
          <w:szCs w:val="28"/>
        </w:rPr>
        <w:t>Škola je u 2024</w:t>
      </w:r>
      <w:r w:rsidR="002235B2">
        <w:rPr>
          <w:sz w:val="28"/>
          <w:szCs w:val="28"/>
        </w:rPr>
        <w:t xml:space="preserve">. godini imala </w:t>
      </w:r>
      <w:r>
        <w:rPr>
          <w:sz w:val="28"/>
          <w:szCs w:val="28"/>
        </w:rPr>
        <w:t>7</w:t>
      </w:r>
      <w:r w:rsidR="002235B2">
        <w:rPr>
          <w:sz w:val="28"/>
          <w:szCs w:val="28"/>
        </w:rPr>
        <w:t xml:space="preserve"> pomoćnika</w:t>
      </w:r>
      <w:r>
        <w:rPr>
          <w:sz w:val="28"/>
          <w:szCs w:val="28"/>
        </w:rPr>
        <w:t xml:space="preserve"> u nastavi  od siječnja do lipnja te 9 pomoćnika od rujna do prosinca </w:t>
      </w:r>
      <w:r w:rsidR="005A4343">
        <w:rPr>
          <w:sz w:val="28"/>
          <w:szCs w:val="28"/>
        </w:rPr>
        <w:t>koji su se financirali</w:t>
      </w:r>
      <w:r w:rsidR="002235B2">
        <w:rPr>
          <w:sz w:val="28"/>
          <w:szCs w:val="28"/>
        </w:rPr>
        <w:t xml:space="preserve"> iz više izvora i to :</w:t>
      </w:r>
    </w:p>
    <w:p w:rsidR="001B28F1" w:rsidRDefault="001B28F1" w:rsidP="001B28F1">
      <w:pPr>
        <w:rPr>
          <w:sz w:val="28"/>
          <w:szCs w:val="28"/>
        </w:rPr>
      </w:pPr>
      <w:r>
        <w:rPr>
          <w:sz w:val="28"/>
          <w:szCs w:val="28"/>
        </w:rPr>
        <w:t xml:space="preserve">IZVOR:   </w:t>
      </w:r>
      <w:r w:rsidR="002235B2" w:rsidRPr="002235B2">
        <w:rPr>
          <w:b/>
          <w:sz w:val="28"/>
          <w:szCs w:val="28"/>
        </w:rPr>
        <w:t>11</w:t>
      </w:r>
      <w:r w:rsidR="004C5E74">
        <w:rPr>
          <w:b/>
          <w:sz w:val="28"/>
          <w:szCs w:val="28"/>
        </w:rPr>
        <w:t>1</w:t>
      </w:r>
      <w:r w:rsidR="002235B2" w:rsidRPr="002235B2">
        <w:rPr>
          <w:b/>
          <w:sz w:val="28"/>
          <w:szCs w:val="28"/>
        </w:rPr>
        <w:t>-</w:t>
      </w:r>
      <w:r w:rsidR="002235B2" w:rsidRPr="004C5E74">
        <w:rPr>
          <w:b/>
          <w:sz w:val="28"/>
          <w:szCs w:val="28"/>
        </w:rPr>
        <w:t>OPĆI PRIHODI I PRIMICI</w:t>
      </w:r>
    </w:p>
    <w:p w:rsidR="002235B2" w:rsidRDefault="002235B2" w:rsidP="001B28F1">
      <w:pPr>
        <w:rPr>
          <w:sz w:val="28"/>
          <w:szCs w:val="28"/>
        </w:rPr>
      </w:pPr>
      <w:r>
        <w:rPr>
          <w:sz w:val="28"/>
          <w:szCs w:val="28"/>
        </w:rPr>
        <w:t>Ostvareni izno</w:t>
      </w:r>
      <w:r w:rsidR="00680F25">
        <w:rPr>
          <w:sz w:val="28"/>
          <w:szCs w:val="28"/>
        </w:rPr>
        <w:t>s za plaće i naknade zaposlenika</w:t>
      </w:r>
      <w:r w:rsidR="00FC7E6C">
        <w:rPr>
          <w:sz w:val="28"/>
          <w:szCs w:val="28"/>
        </w:rPr>
        <w:t>-pomoćnika u nastavi =41.512,51 eura ima indeks 115,79</w:t>
      </w:r>
      <w:r w:rsidR="004C5E74">
        <w:rPr>
          <w:sz w:val="28"/>
          <w:szCs w:val="28"/>
        </w:rPr>
        <w:t xml:space="preserve"> % u odnosu na planirano.</w:t>
      </w:r>
    </w:p>
    <w:p w:rsidR="002235B2" w:rsidRDefault="002235B2" w:rsidP="001B28F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IZVOR:  </w:t>
      </w:r>
      <w:r w:rsidR="00E535DF">
        <w:rPr>
          <w:b/>
          <w:sz w:val="28"/>
          <w:szCs w:val="28"/>
        </w:rPr>
        <w:t>51</w:t>
      </w:r>
      <w:r w:rsidR="004C5E74">
        <w:rPr>
          <w:b/>
          <w:sz w:val="28"/>
          <w:szCs w:val="28"/>
        </w:rPr>
        <w:t>2</w:t>
      </w:r>
      <w:r w:rsidRPr="002235B2">
        <w:rPr>
          <w:b/>
          <w:sz w:val="28"/>
          <w:szCs w:val="28"/>
        </w:rPr>
        <w:t>-</w:t>
      </w:r>
      <w:r w:rsidRPr="004C5E74">
        <w:rPr>
          <w:b/>
          <w:sz w:val="28"/>
          <w:szCs w:val="28"/>
        </w:rPr>
        <w:t>POMOĆI</w:t>
      </w:r>
      <w:r w:rsidR="004C5E74" w:rsidRPr="004C5E74">
        <w:rPr>
          <w:b/>
          <w:sz w:val="28"/>
          <w:szCs w:val="28"/>
        </w:rPr>
        <w:t xml:space="preserve"> IZ DRŽAVNOG PRORAČUNA</w:t>
      </w:r>
    </w:p>
    <w:p w:rsidR="00F923A8" w:rsidRDefault="004C5E74" w:rsidP="004C5E74">
      <w:pPr>
        <w:rPr>
          <w:sz w:val="28"/>
          <w:szCs w:val="28"/>
        </w:rPr>
      </w:pPr>
      <w:r>
        <w:rPr>
          <w:sz w:val="28"/>
          <w:szCs w:val="28"/>
        </w:rPr>
        <w:t>Ostvareni iznos za plaće zaposleni</w:t>
      </w:r>
      <w:r w:rsidR="00FC7E6C">
        <w:rPr>
          <w:sz w:val="28"/>
          <w:szCs w:val="28"/>
        </w:rPr>
        <w:t>ka-pomoćnika u nastavi =3.989,44  eura ima indeks 100</w:t>
      </w:r>
      <w:r>
        <w:rPr>
          <w:sz w:val="28"/>
          <w:szCs w:val="28"/>
        </w:rPr>
        <w:t xml:space="preserve"> % u odnosu na planirano.</w:t>
      </w:r>
      <w:r w:rsidR="00AE7A33">
        <w:rPr>
          <w:sz w:val="28"/>
          <w:szCs w:val="28"/>
        </w:rPr>
        <w:t xml:space="preserve"> Iznose koje imamo na</w:t>
      </w:r>
      <w:r w:rsidR="00FC7E6C">
        <w:rPr>
          <w:sz w:val="28"/>
          <w:szCs w:val="28"/>
        </w:rPr>
        <w:t xml:space="preserve"> raspolaganju nam doznačuje naš osnivač a to je </w:t>
      </w:r>
      <w:r w:rsidR="00AE7A33">
        <w:rPr>
          <w:sz w:val="28"/>
          <w:szCs w:val="28"/>
        </w:rPr>
        <w:t xml:space="preserve"> Primorsko-goranska županija. </w:t>
      </w:r>
    </w:p>
    <w:p w:rsidR="00AE7A33" w:rsidRDefault="00AE7A33" w:rsidP="00AE7A3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IZVOR:  </w:t>
      </w:r>
      <w:r>
        <w:rPr>
          <w:b/>
          <w:sz w:val="28"/>
          <w:szCs w:val="28"/>
        </w:rPr>
        <w:t>515</w:t>
      </w:r>
      <w:r w:rsidRPr="002235B2">
        <w:rPr>
          <w:b/>
          <w:sz w:val="28"/>
          <w:szCs w:val="28"/>
        </w:rPr>
        <w:t>-</w:t>
      </w:r>
      <w:r w:rsidRPr="004C5E74">
        <w:rPr>
          <w:b/>
          <w:sz w:val="28"/>
          <w:szCs w:val="28"/>
        </w:rPr>
        <w:t>POMOĆI</w:t>
      </w:r>
      <w:r>
        <w:rPr>
          <w:b/>
          <w:sz w:val="28"/>
          <w:szCs w:val="28"/>
        </w:rPr>
        <w:t xml:space="preserve"> ZA PROVOĐENJE EU PROJEKTA </w:t>
      </w:r>
    </w:p>
    <w:p w:rsidR="00AE7A33" w:rsidRDefault="00AE7A33" w:rsidP="00AE7A33">
      <w:pPr>
        <w:rPr>
          <w:sz w:val="28"/>
          <w:szCs w:val="28"/>
        </w:rPr>
      </w:pPr>
      <w:r>
        <w:rPr>
          <w:sz w:val="28"/>
          <w:szCs w:val="28"/>
        </w:rPr>
        <w:t>Ostvareni iznos za plaće i naknade zap</w:t>
      </w:r>
      <w:r w:rsidR="00FC7E6C">
        <w:rPr>
          <w:sz w:val="28"/>
          <w:szCs w:val="28"/>
        </w:rPr>
        <w:t>oslenika-pomoćnika u nastavi =14.857,25  eura ima indeks 107,86</w:t>
      </w:r>
      <w:r>
        <w:rPr>
          <w:sz w:val="28"/>
          <w:szCs w:val="28"/>
        </w:rPr>
        <w:t xml:space="preserve"> % u odnosu na planirano. </w:t>
      </w:r>
    </w:p>
    <w:p w:rsidR="00AE7A33" w:rsidRDefault="00AE7A33" w:rsidP="00AE7A3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IZVOR:  </w:t>
      </w:r>
      <w:r>
        <w:rPr>
          <w:b/>
          <w:sz w:val="28"/>
          <w:szCs w:val="28"/>
        </w:rPr>
        <w:t xml:space="preserve">581-PRENESENA SREDSTVA-POMOĆI </w:t>
      </w:r>
    </w:p>
    <w:p w:rsidR="00AE7A33" w:rsidRDefault="00AE7A33" w:rsidP="00F923A8">
      <w:pPr>
        <w:jc w:val="both"/>
        <w:rPr>
          <w:sz w:val="28"/>
          <w:szCs w:val="28"/>
        </w:rPr>
      </w:pPr>
      <w:r>
        <w:rPr>
          <w:sz w:val="28"/>
          <w:szCs w:val="28"/>
        </w:rPr>
        <w:t>Ostvareni iznos za plaće  zaposleni</w:t>
      </w:r>
      <w:r w:rsidR="00FC7E6C">
        <w:rPr>
          <w:sz w:val="28"/>
          <w:szCs w:val="28"/>
        </w:rPr>
        <w:t>ka-pomoćnika u nastavi =5.553,06</w:t>
      </w:r>
      <w:r>
        <w:rPr>
          <w:sz w:val="28"/>
          <w:szCs w:val="28"/>
        </w:rPr>
        <w:t xml:space="preserve">  eura ima indeks 100 % u odnosu na planirano. </w:t>
      </w:r>
    </w:p>
    <w:p w:rsidR="00AE7A33" w:rsidRDefault="00AE7A33" w:rsidP="00AE7A3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IZVOR:  </w:t>
      </w:r>
      <w:r>
        <w:rPr>
          <w:b/>
          <w:sz w:val="28"/>
          <w:szCs w:val="28"/>
        </w:rPr>
        <w:t xml:space="preserve">582-PRENESENA SREDSTVA-POMOĆI-PRORAČUNSKI KORISICI </w:t>
      </w:r>
    </w:p>
    <w:p w:rsidR="00AE7A33" w:rsidRDefault="00AE7A33" w:rsidP="00F923A8">
      <w:pPr>
        <w:jc w:val="both"/>
        <w:rPr>
          <w:sz w:val="28"/>
          <w:szCs w:val="28"/>
        </w:rPr>
      </w:pPr>
      <w:r>
        <w:rPr>
          <w:sz w:val="28"/>
          <w:szCs w:val="28"/>
        </w:rPr>
        <w:t>Ostvareni iznos za plaće  zaposle</w:t>
      </w:r>
      <w:r w:rsidR="00FC7E6C">
        <w:rPr>
          <w:sz w:val="28"/>
          <w:szCs w:val="28"/>
        </w:rPr>
        <w:t>nika-pomoćnika u nastavi =558,00</w:t>
      </w:r>
      <w:r>
        <w:rPr>
          <w:sz w:val="28"/>
          <w:szCs w:val="28"/>
        </w:rPr>
        <w:t xml:space="preserve">  eura ima indeks 100 % u odnosu na planirano. </w:t>
      </w:r>
    </w:p>
    <w:p w:rsidR="00D77140" w:rsidRDefault="00D77140" w:rsidP="001B28F1">
      <w:pPr>
        <w:rPr>
          <w:sz w:val="28"/>
          <w:szCs w:val="28"/>
        </w:rPr>
      </w:pPr>
    </w:p>
    <w:p w:rsidR="00D77140" w:rsidRDefault="00D77140" w:rsidP="001B28F1">
      <w:pPr>
        <w:rPr>
          <w:sz w:val="28"/>
          <w:szCs w:val="28"/>
        </w:rPr>
      </w:pPr>
    </w:p>
    <w:p w:rsidR="00377175" w:rsidRDefault="00E535DF" w:rsidP="001B28F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A530222 </w:t>
      </w:r>
      <w:r w:rsidRPr="00E535DF">
        <w:rPr>
          <w:b/>
          <w:sz w:val="28"/>
          <w:szCs w:val="28"/>
        </w:rPr>
        <w:t>PROGRAM ŠKOLSKOG KURIKULUMA</w:t>
      </w:r>
      <w:r>
        <w:rPr>
          <w:sz w:val="28"/>
          <w:szCs w:val="28"/>
        </w:rPr>
        <w:t xml:space="preserve"> </w:t>
      </w:r>
    </w:p>
    <w:p w:rsidR="00E535DF" w:rsidRDefault="00E535DF" w:rsidP="001B28F1">
      <w:pPr>
        <w:rPr>
          <w:sz w:val="28"/>
          <w:szCs w:val="28"/>
        </w:rPr>
      </w:pPr>
      <w:r>
        <w:rPr>
          <w:sz w:val="28"/>
          <w:szCs w:val="28"/>
        </w:rPr>
        <w:t xml:space="preserve">IZVOR: </w:t>
      </w:r>
      <w:r w:rsidRPr="00E535DF">
        <w:rPr>
          <w:b/>
          <w:sz w:val="28"/>
          <w:szCs w:val="28"/>
        </w:rPr>
        <w:t>11</w:t>
      </w:r>
      <w:r w:rsidR="00B333CC">
        <w:rPr>
          <w:b/>
          <w:sz w:val="28"/>
          <w:szCs w:val="28"/>
        </w:rPr>
        <w:t>1</w:t>
      </w:r>
      <w:r>
        <w:rPr>
          <w:sz w:val="28"/>
          <w:szCs w:val="28"/>
        </w:rPr>
        <w:t>-</w:t>
      </w:r>
      <w:r w:rsidRPr="00B333CC">
        <w:rPr>
          <w:b/>
          <w:sz w:val="28"/>
          <w:szCs w:val="28"/>
        </w:rPr>
        <w:t>OPĆI PRIHODI I PRIMICI</w:t>
      </w:r>
    </w:p>
    <w:p w:rsidR="00E535DF" w:rsidRDefault="00E535DF" w:rsidP="00F923A8">
      <w:pPr>
        <w:jc w:val="both"/>
        <w:rPr>
          <w:sz w:val="28"/>
          <w:szCs w:val="28"/>
        </w:rPr>
      </w:pPr>
      <w:r>
        <w:rPr>
          <w:sz w:val="28"/>
          <w:szCs w:val="28"/>
        </w:rPr>
        <w:t>Program Školskog kurikul</w:t>
      </w:r>
      <w:r w:rsidR="00B333CC">
        <w:rPr>
          <w:sz w:val="28"/>
          <w:szCs w:val="28"/>
        </w:rPr>
        <w:t>um</w:t>
      </w:r>
      <w:r w:rsidR="00BB5A34">
        <w:rPr>
          <w:sz w:val="28"/>
          <w:szCs w:val="28"/>
        </w:rPr>
        <w:t>a ostvaren je  u iznosu 2.579,98</w:t>
      </w:r>
      <w:r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BB5A34">
        <w:rPr>
          <w:sz w:val="28"/>
          <w:szCs w:val="28"/>
        </w:rPr>
        <w:t xml:space="preserve"> te ima indeks 161,25</w:t>
      </w:r>
      <w:r>
        <w:rPr>
          <w:sz w:val="28"/>
          <w:szCs w:val="28"/>
        </w:rPr>
        <w:t xml:space="preserve"> u odnosu na pla</w:t>
      </w:r>
      <w:r w:rsidR="00B333CC">
        <w:rPr>
          <w:sz w:val="28"/>
          <w:szCs w:val="28"/>
        </w:rPr>
        <w:t>nirano.</w:t>
      </w:r>
      <w:r w:rsidR="00BB5A34">
        <w:rPr>
          <w:sz w:val="28"/>
          <w:szCs w:val="28"/>
        </w:rPr>
        <w:t xml:space="preserve"> Indeks je visok jer smo u prosincu dobili dodatnih 980,00 eura za navedeni program koji nije bio planiran. </w:t>
      </w:r>
      <w:r w:rsidR="00B333CC">
        <w:rPr>
          <w:sz w:val="28"/>
          <w:szCs w:val="28"/>
        </w:rPr>
        <w:t xml:space="preserve"> </w:t>
      </w:r>
    </w:p>
    <w:p w:rsidR="00B333CC" w:rsidRDefault="00B333CC" w:rsidP="001B28F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IZVOR: </w:t>
      </w:r>
      <w:r w:rsidR="00BB5A34">
        <w:rPr>
          <w:b/>
          <w:sz w:val="28"/>
          <w:szCs w:val="28"/>
        </w:rPr>
        <w:t>582</w:t>
      </w:r>
      <w:r w:rsidRPr="00B333CC">
        <w:rPr>
          <w:b/>
          <w:sz w:val="28"/>
          <w:szCs w:val="28"/>
        </w:rPr>
        <w:t xml:space="preserve"> POMOĆI IZ DRŽAVNOG PRORAČUNA</w:t>
      </w:r>
    </w:p>
    <w:p w:rsidR="00B333CC" w:rsidRDefault="00B333CC" w:rsidP="00F923A8">
      <w:pPr>
        <w:jc w:val="both"/>
        <w:rPr>
          <w:sz w:val="28"/>
          <w:szCs w:val="28"/>
        </w:rPr>
      </w:pPr>
      <w:r>
        <w:rPr>
          <w:sz w:val="28"/>
          <w:szCs w:val="28"/>
        </w:rPr>
        <w:t>U okviru programa Školskog kuri</w:t>
      </w:r>
      <w:r w:rsidR="00BB5A34">
        <w:rPr>
          <w:sz w:val="28"/>
          <w:szCs w:val="28"/>
        </w:rPr>
        <w:t xml:space="preserve">kuluma proveden je Program pod nazivom </w:t>
      </w:r>
      <w:r w:rsidR="00F923A8">
        <w:rPr>
          <w:sz w:val="28"/>
          <w:szCs w:val="28"/>
        </w:rPr>
        <w:t xml:space="preserve">Novljanski </w:t>
      </w:r>
      <w:r w:rsidR="00BB5A34">
        <w:rPr>
          <w:sz w:val="28"/>
          <w:szCs w:val="28"/>
        </w:rPr>
        <w:t xml:space="preserve">Mesopust. U okviru programa utrošeno je planiranih 1.110,00 eura u kojem su učenici uz pomoć učitelja izradili </w:t>
      </w:r>
      <w:r w:rsidR="00F923A8">
        <w:rPr>
          <w:sz w:val="28"/>
          <w:szCs w:val="28"/>
        </w:rPr>
        <w:t>slikovnicu Novljanski mesopust „VAVIK KRIV“. Slikovnica je edukativnog karaktera u kojoj je kratki prikaz mesopusnih običaja uz prikladne ilustracije koje se ujedno mogu i obojati. Rashodi se odnose na troškove tiskanja navedene slikovnice.</w:t>
      </w:r>
    </w:p>
    <w:p w:rsidR="00D439B6" w:rsidRDefault="00D439B6" w:rsidP="00F923A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IZVOR: </w:t>
      </w:r>
      <w:r w:rsidRPr="00D439B6">
        <w:rPr>
          <w:b/>
          <w:sz w:val="28"/>
          <w:szCs w:val="28"/>
        </w:rPr>
        <w:t>682 PRENESENA SREDSTVA-DONACIJE</w:t>
      </w:r>
    </w:p>
    <w:p w:rsidR="00D439B6" w:rsidRPr="00D439B6" w:rsidRDefault="00D439B6" w:rsidP="00F923A8">
      <w:pPr>
        <w:jc w:val="both"/>
        <w:rPr>
          <w:sz w:val="28"/>
          <w:szCs w:val="28"/>
        </w:rPr>
      </w:pPr>
      <w:r>
        <w:rPr>
          <w:sz w:val="28"/>
          <w:szCs w:val="28"/>
        </w:rPr>
        <w:t>Ostvareni rashodi u iznosu =310,00 eura utrošeni su u potpunosti prema planu te imaju indeks 100%.</w:t>
      </w:r>
    </w:p>
    <w:p w:rsidR="00B333CC" w:rsidRDefault="00B333CC" w:rsidP="001B28F1">
      <w:pPr>
        <w:rPr>
          <w:sz w:val="28"/>
          <w:szCs w:val="28"/>
        </w:rPr>
      </w:pPr>
    </w:p>
    <w:p w:rsidR="00D439B6" w:rsidRDefault="00D439B6" w:rsidP="001B28F1">
      <w:pPr>
        <w:rPr>
          <w:sz w:val="28"/>
          <w:szCs w:val="28"/>
        </w:rPr>
      </w:pPr>
    </w:p>
    <w:p w:rsidR="00B333CC" w:rsidRDefault="00B333CC" w:rsidP="00B333CC">
      <w:pPr>
        <w:rPr>
          <w:sz w:val="28"/>
          <w:szCs w:val="28"/>
        </w:rPr>
      </w:pPr>
      <w:r>
        <w:rPr>
          <w:sz w:val="28"/>
          <w:szCs w:val="28"/>
        </w:rPr>
        <w:t xml:space="preserve">A530239 </w:t>
      </w:r>
      <w:r w:rsidRPr="00B333CC">
        <w:rPr>
          <w:b/>
          <w:sz w:val="28"/>
          <w:szCs w:val="28"/>
        </w:rPr>
        <w:t>ŽUPANIJSKA ŠKOLA PLIVANJA</w:t>
      </w:r>
      <w:r>
        <w:rPr>
          <w:sz w:val="28"/>
          <w:szCs w:val="28"/>
        </w:rPr>
        <w:t xml:space="preserve">   </w:t>
      </w:r>
    </w:p>
    <w:p w:rsidR="00B333CC" w:rsidRDefault="00B333CC" w:rsidP="00B333CC">
      <w:pPr>
        <w:rPr>
          <w:sz w:val="28"/>
          <w:szCs w:val="28"/>
        </w:rPr>
      </w:pPr>
      <w:r>
        <w:rPr>
          <w:sz w:val="28"/>
          <w:szCs w:val="28"/>
        </w:rPr>
        <w:t xml:space="preserve">IZVOR: </w:t>
      </w:r>
      <w:r w:rsidRPr="00E535DF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>-</w:t>
      </w:r>
      <w:r w:rsidRPr="00B333CC">
        <w:rPr>
          <w:b/>
          <w:sz w:val="28"/>
          <w:szCs w:val="28"/>
        </w:rPr>
        <w:t>OPĆI PRIHODI I PRIMICI</w:t>
      </w:r>
    </w:p>
    <w:p w:rsidR="00377175" w:rsidRDefault="00F923A8" w:rsidP="001B28F1">
      <w:pPr>
        <w:rPr>
          <w:sz w:val="28"/>
          <w:szCs w:val="28"/>
        </w:rPr>
      </w:pPr>
      <w:r>
        <w:rPr>
          <w:sz w:val="28"/>
          <w:szCs w:val="28"/>
        </w:rPr>
        <w:t xml:space="preserve">Ovo je druga  godina da se provodio </w:t>
      </w:r>
      <w:r w:rsidR="00B333CC">
        <w:rPr>
          <w:sz w:val="28"/>
          <w:szCs w:val="28"/>
        </w:rPr>
        <w:t xml:space="preserve"> program Županijska škola plivanja za učenike trećih razreda s ciljem kako bi svi učenici trećih razreda naučili plivati. Sredstva </w:t>
      </w:r>
      <w:r>
        <w:rPr>
          <w:sz w:val="28"/>
          <w:szCs w:val="28"/>
        </w:rPr>
        <w:t xml:space="preserve">u iznosu 982,00 eura </w:t>
      </w:r>
      <w:r w:rsidR="00B333CC">
        <w:rPr>
          <w:sz w:val="28"/>
          <w:szCs w:val="28"/>
        </w:rPr>
        <w:t xml:space="preserve">utrošenu su za Ugovor o djelu za stručnu osobu za obuku neplivača. Sredstva su utrošena u </w:t>
      </w:r>
      <w:r>
        <w:rPr>
          <w:sz w:val="28"/>
          <w:szCs w:val="28"/>
        </w:rPr>
        <w:t>potpunosti te imaju indeks 100%</w:t>
      </w:r>
      <w:r w:rsidR="00D439B6">
        <w:rPr>
          <w:sz w:val="28"/>
          <w:szCs w:val="28"/>
        </w:rPr>
        <w:t>.</w:t>
      </w:r>
    </w:p>
    <w:p w:rsidR="00D439B6" w:rsidRDefault="00D439B6" w:rsidP="001B28F1">
      <w:pPr>
        <w:rPr>
          <w:sz w:val="28"/>
          <w:szCs w:val="28"/>
        </w:rPr>
      </w:pPr>
    </w:p>
    <w:p w:rsidR="00E535DF" w:rsidRDefault="00E535DF" w:rsidP="001B28F1">
      <w:pPr>
        <w:rPr>
          <w:sz w:val="28"/>
          <w:szCs w:val="28"/>
        </w:rPr>
      </w:pPr>
      <w:r>
        <w:rPr>
          <w:sz w:val="28"/>
          <w:szCs w:val="28"/>
        </w:rPr>
        <w:t xml:space="preserve">A530240 </w:t>
      </w:r>
      <w:r w:rsidRPr="00E535DF">
        <w:rPr>
          <w:b/>
          <w:sz w:val="28"/>
          <w:szCs w:val="28"/>
        </w:rPr>
        <w:t>OSIGURANJE BESPLATNIH ZALIHA MENSTRUALNIH HIGIJENSKIH POTREPŠTINA</w:t>
      </w:r>
    </w:p>
    <w:p w:rsidR="00E535DF" w:rsidRDefault="00E535DF" w:rsidP="001B28F1">
      <w:pPr>
        <w:rPr>
          <w:sz w:val="28"/>
          <w:szCs w:val="28"/>
        </w:rPr>
      </w:pPr>
      <w:r>
        <w:rPr>
          <w:sz w:val="28"/>
          <w:szCs w:val="28"/>
        </w:rPr>
        <w:t xml:space="preserve">IZVOR : </w:t>
      </w:r>
      <w:r w:rsidRPr="00E535DF">
        <w:rPr>
          <w:b/>
          <w:sz w:val="28"/>
          <w:szCs w:val="28"/>
        </w:rPr>
        <w:t>52</w:t>
      </w:r>
      <w:r>
        <w:rPr>
          <w:sz w:val="28"/>
          <w:szCs w:val="28"/>
        </w:rPr>
        <w:t>-POMOĆI</w:t>
      </w:r>
    </w:p>
    <w:p w:rsidR="00F95600" w:rsidRDefault="00F923A8" w:rsidP="001B28F1">
      <w:pPr>
        <w:rPr>
          <w:sz w:val="28"/>
          <w:szCs w:val="28"/>
        </w:rPr>
      </w:pPr>
      <w:r>
        <w:rPr>
          <w:sz w:val="28"/>
          <w:szCs w:val="28"/>
        </w:rPr>
        <w:t xml:space="preserve">Ovo je druga godina da se provela </w:t>
      </w:r>
      <w:r w:rsidR="00837549">
        <w:rPr>
          <w:sz w:val="28"/>
          <w:szCs w:val="28"/>
        </w:rPr>
        <w:t xml:space="preserve"> aktivnost gdje smo od Ministarstva rada, mirovinskog sustava, obitelji i socijalne</w:t>
      </w:r>
      <w:r>
        <w:rPr>
          <w:sz w:val="28"/>
          <w:szCs w:val="28"/>
        </w:rPr>
        <w:t xml:space="preserve"> politike dobili iznos od 460,89</w:t>
      </w:r>
      <w:r w:rsidR="00CA10D3">
        <w:rPr>
          <w:sz w:val="28"/>
          <w:szCs w:val="28"/>
        </w:rPr>
        <w:t xml:space="preserve"> eura koje smo utrošili  </w:t>
      </w:r>
      <w:r w:rsidR="00837549">
        <w:rPr>
          <w:sz w:val="28"/>
          <w:szCs w:val="28"/>
        </w:rPr>
        <w:t xml:space="preserve">za higijenske uloške za učenice naše </w:t>
      </w:r>
      <w:r w:rsidR="00B333CC">
        <w:rPr>
          <w:sz w:val="28"/>
          <w:szCs w:val="28"/>
        </w:rPr>
        <w:t>škole. Indeks je u odnosu na planirano 100 %.</w:t>
      </w:r>
    </w:p>
    <w:p w:rsidR="002235B2" w:rsidRPr="00004F1E" w:rsidRDefault="00C87431" w:rsidP="002235B2">
      <w:pPr>
        <w:rPr>
          <w:b/>
          <w:sz w:val="28"/>
          <w:szCs w:val="28"/>
        </w:rPr>
      </w:pPr>
      <w:r w:rsidRPr="00004F1E">
        <w:rPr>
          <w:b/>
          <w:sz w:val="28"/>
          <w:szCs w:val="28"/>
        </w:rPr>
        <w:lastRenderedPageBreak/>
        <w:t>PROGRAM: 5306</w:t>
      </w:r>
      <w:r w:rsidR="002235B2" w:rsidRPr="00004F1E">
        <w:rPr>
          <w:b/>
          <w:sz w:val="28"/>
          <w:szCs w:val="28"/>
        </w:rPr>
        <w:t xml:space="preserve"> </w:t>
      </w:r>
      <w:r w:rsidRPr="00004F1E">
        <w:rPr>
          <w:b/>
          <w:sz w:val="28"/>
          <w:szCs w:val="28"/>
        </w:rPr>
        <w:t>OBILJEŽAVANJE POSTIGNUĆA UČENIKA I NASTAVNIKA</w:t>
      </w:r>
    </w:p>
    <w:p w:rsidR="002235B2" w:rsidRPr="00C87431" w:rsidRDefault="00C87431" w:rsidP="004C035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A530604 </w:t>
      </w:r>
      <w:r w:rsidR="002235B2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NATJECANJA I SMOTRE</w:t>
      </w:r>
    </w:p>
    <w:p w:rsidR="00C72DED" w:rsidRPr="00C87431" w:rsidRDefault="00C87431" w:rsidP="004C0357">
      <w:pPr>
        <w:rPr>
          <w:sz w:val="28"/>
          <w:szCs w:val="28"/>
        </w:rPr>
      </w:pPr>
      <w:r>
        <w:rPr>
          <w:sz w:val="28"/>
          <w:szCs w:val="28"/>
        </w:rPr>
        <w:t>IZVOR: 52</w:t>
      </w:r>
      <w:r w:rsidR="00C72DED" w:rsidRPr="00C72DED">
        <w:rPr>
          <w:sz w:val="28"/>
          <w:szCs w:val="28"/>
        </w:rPr>
        <w:t xml:space="preserve"> POMOĆI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–GRAD NOVI VINODOLSKI</w:t>
      </w:r>
    </w:p>
    <w:p w:rsidR="005E6DEF" w:rsidRDefault="00C87431" w:rsidP="004C0357">
      <w:pPr>
        <w:rPr>
          <w:sz w:val="28"/>
          <w:szCs w:val="28"/>
        </w:rPr>
      </w:pPr>
      <w:r>
        <w:rPr>
          <w:sz w:val="28"/>
          <w:szCs w:val="28"/>
        </w:rPr>
        <w:t>Grad Novi Vinodolski</w:t>
      </w:r>
      <w:r w:rsidR="00FC6488">
        <w:rPr>
          <w:sz w:val="28"/>
          <w:szCs w:val="28"/>
        </w:rPr>
        <w:t xml:space="preserve"> financira programe</w:t>
      </w:r>
      <w:r>
        <w:rPr>
          <w:sz w:val="28"/>
          <w:szCs w:val="28"/>
        </w:rPr>
        <w:t xml:space="preserve"> Školskog sportskog kluba gdje se učenici natječu u raznim sportskim disciplinama (rukomet, nogomet, košarka, plivanje i dr.) sa drugim školama na Županijskoj razini a ako su uspješni onda dalje idu na Međužupanijsko natjecan</w:t>
      </w:r>
      <w:r w:rsidR="00837549">
        <w:rPr>
          <w:sz w:val="28"/>
          <w:szCs w:val="28"/>
        </w:rPr>
        <w:t>je pa i na  Državno natjecanje.</w:t>
      </w:r>
      <w:r w:rsidR="00A91F7C">
        <w:rPr>
          <w:sz w:val="28"/>
          <w:szCs w:val="28"/>
        </w:rPr>
        <w:t xml:space="preserve"> Ujedno financira i program PRVI KORACI U PROMETU u kojem se učenici 1. razreda uče pravilno ponašati u prometu a provodi ga MUP.  Ostvareni iznos od 942,41</w:t>
      </w:r>
      <w:r w:rsidR="00837549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004F1E">
        <w:rPr>
          <w:sz w:val="28"/>
          <w:szCs w:val="28"/>
        </w:rPr>
        <w:t xml:space="preserve"> </w:t>
      </w:r>
      <w:r w:rsidR="00A91F7C">
        <w:rPr>
          <w:sz w:val="28"/>
          <w:szCs w:val="28"/>
        </w:rPr>
        <w:t xml:space="preserve"> ima indeks 100 %</w:t>
      </w:r>
      <w:r w:rsidR="00837549">
        <w:rPr>
          <w:sz w:val="28"/>
          <w:szCs w:val="28"/>
        </w:rPr>
        <w:t xml:space="preserve"> u odnosu na planirano. </w:t>
      </w:r>
    </w:p>
    <w:p w:rsidR="00062ACF" w:rsidRDefault="00062ACF" w:rsidP="004C0357">
      <w:pPr>
        <w:rPr>
          <w:sz w:val="28"/>
          <w:szCs w:val="28"/>
        </w:rPr>
      </w:pPr>
    </w:p>
    <w:p w:rsidR="005D2DE7" w:rsidRDefault="005D2DE7" w:rsidP="005D2DE7">
      <w:pPr>
        <w:rPr>
          <w:b/>
          <w:sz w:val="28"/>
          <w:szCs w:val="28"/>
        </w:rPr>
      </w:pPr>
      <w:r w:rsidRPr="00004F1E">
        <w:rPr>
          <w:b/>
          <w:sz w:val="28"/>
          <w:szCs w:val="28"/>
        </w:rPr>
        <w:t>PROGRAM: 5308 KAPITALNA ULAGANJA U ODGOJNO OBRAZOVNU INFRASTUKTURU</w:t>
      </w:r>
      <w:r w:rsidR="00D27C1B">
        <w:rPr>
          <w:b/>
          <w:sz w:val="28"/>
          <w:szCs w:val="28"/>
        </w:rPr>
        <w:tab/>
        <w:t>=9.522,20 eura</w:t>
      </w:r>
    </w:p>
    <w:p w:rsidR="00BC512D" w:rsidRPr="00004F1E" w:rsidRDefault="00BC512D" w:rsidP="005D2DE7">
      <w:pPr>
        <w:rPr>
          <w:b/>
          <w:sz w:val="28"/>
          <w:szCs w:val="28"/>
        </w:rPr>
      </w:pPr>
      <w:bookmarkStart w:id="0" w:name="_GoBack"/>
      <w:bookmarkEnd w:id="0"/>
    </w:p>
    <w:p w:rsidR="005D2DE7" w:rsidRPr="00882341" w:rsidRDefault="005D2DE7" w:rsidP="005D2DE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K530801 </w:t>
      </w:r>
      <w:r w:rsidRPr="00882341">
        <w:rPr>
          <w:b/>
          <w:sz w:val="28"/>
          <w:szCs w:val="28"/>
        </w:rPr>
        <w:t>OPREMANJE USTANOVA ŠKOLSTVA</w:t>
      </w:r>
    </w:p>
    <w:p w:rsidR="006A3246" w:rsidRDefault="005D2DE7" w:rsidP="005D2DE7">
      <w:pPr>
        <w:rPr>
          <w:sz w:val="28"/>
          <w:szCs w:val="28"/>
        </w:rPr>
      </w:pPr>
      <w:r>
        <w:rPr>
          <w:sz w:val="28"/>
          <w:szCs w:val="28"/>
        </w:rPr>
        <w:t>N</w:t>
      </w:r>
      <w:r w:rsidR="00B4365D">
        <w:rPr>
          <w:sz w:val="28"/>
          <w:szCs w:val="28"/>
        </w:rPr>
        <w:t xml:space="preserve">avedeni program ostvaren je u ukupnom iznosu </w:t>
      </w:r>
      <w:r>
        <w:rPr>
          <w:sz w:val="28"/>
          <w:szCs w:val="28"/>
        </w:rPr>
        <w:t xml:space="preserve"> </w:t>
      </w:r>
      <w:r w:rsidR="00D27C1B">
        <w:rPr>
          <w:sz w:val="28"/>
          <w:szCs w:val="28"/>
        </w:rPr>
        <w:t>3.397,20</w:t>
      </w:r>
      <w:r w:rsidR="005A4343">
        <w:rPr>
          <w:sz w:val="28"/>
          <w:szCs w:val="28"/>
        </w:rPr>
        <w:t xml:space="preserve"> eura</w:t>
      </w:r>
      <w:r w:rsidR="00004F1E">
        <w:rPr>
          <w:sz w:val="28"/>
          <w:szCs w:val="28"/>
        </w:rPr>
        <w:t xml:space="preserve"> te ima indek</w:t>
      </w:r>
      <w:r w:rsidR="00D27C1B">
        <w:rPr>
          <w:sz w:val="28"/>
          <w:szCs w:val="28"/>
        </w:rPr>
        <w:t>s  u odnosu na planirano i 63,12</w:t>
      </w:r>
      <w:r w:rsidR="00004F1E">
        <w:rPr>
          <w:sz w:val="28"/>
          <w:szCs w:val="28"/>
        </w:rPr>
        <w:t xml:space="preserve"> %.</w:t>
      </w:r>
      <w:r w:rsidR="00837549">
        <w:rPr>
          <w:sz w:val="28"/>
          <w:szCs w:val="28"/>
        </w:rPr>
        <w:t xml:space="preserve"> </w:t>
      </w:r>
      <w:r w:rsidR="00B4365D">
        <w:rPr>
          <w:sz w:val="28"/>
          <w:szCs w:val="28"/>
        </w:rPr>
        <w:t xml:space="preserve"> </w:t>
      </w:r>
      <w:r w:rsidR="006A3246">
        <w:rPr>
          <w:sz w:val="28"/>
          <w:szCs w:val="28"/>
        </w:rPr>
        <w:t>Škol</w:t>
      </w:r>
      <w:r w:rsidR="00837549">
        <w:rPr>
          <w:sz w:val="28"/>
          <w:szCs w:val="28"/>
        </w:rPr>
        <w:t>a se</w:t>
      </w:r>
      <w:r w:rsidR="00D27C1B">
        <w:rPr>
          <w:sz w:val="28"/>
          <w:szCs w:val="28"/>
        </w:rPr>
        <w:t xml:space="preserve"> u 2024</w:t>
      </w:r>
      <w:r w:rsidR="00004F1E">
        <w:rPr>
          <w:sz w:val="28"/>
          <w:szCs w:val="28"/>
        </w:rPr>
        <w:t xml:space="preserve">. godini </w:t>
      </w:r>
      <w:r w:rsidR="00837549">
        <w:rPr>
          <w:sz w:val="28"/>
          <w:szCs w:val="28"/>
        </w:rPr>
        <w:t xml:space="preserve"> oprema</w:t>
      </w:r>
      <w:r w:rsidR="00004F1E">
        <w:rPr>
          <w:sz w:val="28"/>
          <w:szCs w:val="28"/>
        </w:rPr>
        <w:t>la  iz više izvora te imala  slijedeća</w:t>
      </w:r>
      <w:r w:rsidR="006A3246">
        <w:rPr>
          <w:sz w:val="28"/>
          <w:szCs w:val="28"/>
        </w:rPr>
        <w:t xml:space="preserve"> os</w:t>
      </w:r>
      <w:r w:rsidR="00004F1E">
        <w:rPr>
          <w:sz w:val="28"/>
          <w:szCs w:val="28"/>
        </w:rPr>
        <w:t>tvarenja</w:t>
      </w:r>
      <w:r w:rsidR="006A3246">
        <w:rPr>
          <w:sz w:val="28"/>
          <w:szCs w:val="28"/>
        </w:rPr>
        <w:t>:</w:t>
      </w:r>
    </w:p>
    <w:p w:rsidR="006A3246" w:rsidRDefault="006A3246" w:rsidP="005D2DE7">
      <w:pPr>
        <w:rPr>
          <w:sz w:val="28"/>
          <w:szCs w:val="28"/>
        </w:rPr>
      </w:pPr>
      <w:r>
        <w:rPr>
          <w:sz w:val="28"/>
          <w:szCs w:val="28"/>
        </w:rPr>
        <w:t>Izvor 3</w:t>
      </w:r>
      <w:r w:rsidR="00837549">
        <w:rPr>
          <w:sz w:val="28"/>
          <w:szCs w:val="28"/>
        </w:rPr>
        <w:t>2</w:t>
      </w:r>
      <w:r w:rsidR="00004F1E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 V</w:t>
      </w:r>
      <w:r w:rsidR="00D27C1B">
        <w:rPr>
          <w:sz w:val="28"/>
          <w:szCs w:val="28"/>
        </w:rPr>
        <w:t xml:space="preserve">LASTITI PRIHODI </w:t>
      </w:r>
      <w:r w:rsidR="00D27C1B">
        <w:rPr>
          <w:sz w:val="28"/>
          <w:szCs w:val="28"/>
        </w:rPr>
        <w:tab/>
      </w:r>
      <w:r w:rsidR="00D27C1B">
        <w:rPr>
          <w:sz w:val="28"/>
          <w:szCs w:val="28"/>
        </w:rPr>
        <w:tab/>
      </w:r>
      <w:r w:rsidR="00D27C1B">
        <w:rPr>
          <w:sz w:val="28"/>
          <w:szCs w:val="28"/>
        </w:rPr>
        <w:tab/>
      </w:r>
      <w:r w:rsidR="00D27C1B">
        <w:rPr>
          <w:sz w:val="28"/>
          <w:szCs w:val="28"/>
        </w:rPr>
        <w:tab/>
        <w:t xml:space="preserve">      =1.825,20 </w:t>
      </w:r>
      <w:r w:rsidR="00837549">
        <w:rPr>
          <w:sz w:val="28"/>
          <w:szCs w:val="28"/>
        </w:rPr>
        <w:t>eur</w:t>
      </w:r>
      <w:r w:rsidR="005A4343">
        <w:rPr>
          <w:sz w:val="28"/>
          <w:szCs w:val="28"/>
        </w:rPr>
        <w:t>a</w:t>
      </w:r>
      <w:r w:rsidR="00D27C1B">
        <w:rPr>
          <w:sz w:val="28"/>
          <w:szCs w:val="28"/>
        </w:rPr>
        <w:tab/>
        <w:t xml:space="preserve"> </w:t>
      </w:r>
      <w:r w:rsidR="00004F1E">
        <w:rPr>
          <w:sz w:val="28"/>
          <w:szCs w:val="28"/>
        </w:rPr>
        <w:t>100 %</w:t>
      </w:r>
    </w:p>
    <w:p w:rsidR="00004F1E" w:rsidRDefault="00D27C1B" w:rsidP="005D2DE7">
      <w:pPr>
        <w:rPr>
          <w:sz w:val="28"/>
          <w:szCs w:val="28"/>
        </w:rPr>
      </w:pPr>
      <w:r>
        <w:rPr>
          <w:sz w:val="28"/>
          <w:szCs w:val="28"/>
        </w:rPr>
        <w:t>Izvor 483 PRENESENA SREDSTVA-POSEBNE NAMJ.</w:t>
      </w:r>
      <w:r>
        <w:rPr>
          <w:sz w:val="28"/>
          <w:szCs w:val="28"/>
        </w:rPr>
        <w:tab/>
        <w:t xml:space="preserve">      =1.152,00 eura 39,1 %</w:t>
      </w:r>
    </w:p>
    <w:p w:rsidR="00004F1E" w:rsidRDefault="00004F1E" w:rsidP="005D2DE7">
      <w:pPr>
        <w:rPr>
          <w:sz w:val="28"/>
          <w:szCs w:val="28"/>
        </w:rPr>
      </w:pPr>
      <w:r>
        <w:rPr>
          <w:sz w:val="28"/>
          <w:szCs w:val="28"/>
        </w:rPr>
        <w:t>Izvor 521 POMOĆI</w:t>
      </w:r>
      <w:r>
        <w:rPr>
          <w:sz w:val="28"/>
          <w:szCs w:val="28"/>
        </w:rPr>
        <w:tab/>
      </w:r>
      <w:r w:rsidR="00D27C1B">
        <w:rPr>
          <w:sz w:val="28"/>
          <w:szCs w:val="28"/>
        </w:rPr>
        <w:tab/>
        <w:t xml:space="preserve">             </w:t>
      </w:r>
      <w:r w:rsidR="00D27C1B">
        <w:rPr>
          <w:sz w:val="28"/>
          <w:szCs w:val="28"/>
        </w:rPr>
        <w:tab/>
      </w:r>
      <w:r w:rsidR="00D27C1B">
        <w:rPr>
          <w:sz w:val="28"/>
          <w:szCs w:val="28"/>
        </w:rPr>
        <w:tab/>
      </w:r>
      <w:r w:rsidR="00D27C1B">
        <w:rPr>
          <w:sz w:val="28"/>
          <w:szCs w:val="28"/>
        </w:rPr>
        <w:tab/>
        <w:t xml:space="preserve">      =420,00 eura 158,22</w:t>
      </w:r>
      <w:r>
        <w:rPr>
          <w:sz w:val="28"/>
          <w:szCs w:val="28"/>
        </w:rPr>
        <w:t>%</w:t>
      </w:r>
    </w:p>
    <w:p w:rsidR="00D27C1B" w:rsidRDefault="00D27C1B" w:rsidP="004C035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K530811 </w:t>
      </w:r>
      <w:r w:rsidRPr="00D27C1B">
        <w:rPr>
          <w:b/>
          <w:sz w:val="28"/>
          <w:szCs w:val="28"/>
        </w:rPr>
        <w:t>PROJEKTIRANJE ŠKOLSKIH KUHINJA I BLAGAVAONICA</w:t>
      </w:r>
    </w:p>
    <w:p w:rsidR="00170FEA" w:rsidRDefault="00D27C1B" w:rsidP="004C0357">
      <w:pPr>
        <w:rPr>
          <w:sz w:val="28"/>
          <w:szCs w:val="28"/>
        </w:rPr>
      </w:pPr>
      <w:r w:rsidRPr="00F95600">
        <w:rPr>
          <w:sz w:val="28"/>
          <w:szCs w:val="28"/>
        </w:rPr>
        <w:t>IZVOR 111-POREZNI PRIHODI</w:t>
      </w:r>
      <w:r>
        <w:rPr>
          <w:b/>
          <w:sz w:val="28"/>
          <w:szCs w:val="28"/>
        </w:rPr>
        <w:t xml:space="preserve"> </w:t>
      </w:r>
      <w:r w:rsidR="00F95600">
        <w:rPr>
          <w:sz w:val="28"/>
          <w:szCs w:val="28"/>
        </w:rPr>
        <w:t xml:space="preserve">  (Glavni projekt)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F95600">
        <w:rPr>
          <w:sz w:val="28"/>
          <w:szCs w:val="28"/>
        </w:rPr>
        <w:t xml:space="preserve">       =</w:t>
      </w:r>
      <w:r>
        <w:rPr>
          <w:sz w:val="28"/>
          <w:szCs w:val="28"/>
        </w:rPr>
        <w:t xml:space="preserve">6.125,00 eura </w:t>
      </w:r>
    </w:p>
    <w:p w:rsidR="00D27C1B" w:rsidRDefault="00D27C1B" w:rsidP="004C0357">
      <w:pPr>
        <w:rPr>
          <w:sz w:val="28"/>
          <w:szCs w:val="28"/>
        </w:rPr>
      </w:pPr>
    </w:p>
    <w:p w:rsidR="00D27C1B" w:rsidRDefault="00D27C1B" w:rsidP="004C0357">
      <w:pPr>
        <w:rPr>
          <w:sz w:val="28"/>
          <w:szCs w:val="28"/>
        </w:rPr>
      </w:pPr>
    </w:p>
    <w:p w:rsidR="009E7469" w:rsidRPr="009E7469" w:rsidRDefault="009E7469" w:rsidP="009E7469">
      <w:pPr>
        <w:jc w:val="center"/>
        <w:rPr>
          <w:b/>
          <w:sz w:val="28"/>
          <w:szCs w:val="28"/>
        </w:rPr>
      </w:pPr>
      <w:r w:rsidRPr="009E7469">
        <w:rPr>
          <w:b/>
          <w:sz w:val="28"/>
          <w:szCs w:val="28"/>
        </w:rPr>
        <w:t>POSEBNI IZVJEŠTAJ U GODIŠNJEM IZVJEŠTAJU O IZVRŠENJE FINACIJSKOG PLANA</w:t>
      </w:r>
    </w:p>
    <w:p w:rsidR="009E7469" w:rsidRPr="009E7469" w:rsidRDefault="009E7469" w:rsidP="009E7469">
      <w:pPr>
        <w:jc w:val="center"/>
        <w:rPr>
          <w:b/>
          <w:sz w:val="28"/>
          <w:szCs w:val="28"/>
        </w:rPr>
      </w:pPr>
      <w:r w:rsidRPr="009E7469">
        <w:rPr>
          <w:b/>
          <w:sz w:val="28"/>
          <w:szCs w:val="28"/>
        </w:rPr>
        <w:t>PREMA ČLANKU 46.-51.</w:t>
      </w:r>
      <w:r w:rsidR="00754125">
        <w:rPr>
          <w:b/>
          <w:sz w:val="28"/>
          <w:szCs w:val="28"/>
        </w:rPr>
        <w:t xml:space="preserve"> Pravilnika u godišnjem izvještaju o izvršenje financijskog plana proračunskog korisnika</w:t>
      </w:r>
    </w:p>
    <w:p w:rsidR="009E7469" w:rsidRDefault="009E7469" w:rsidP="004C0357">
      <w:pPr>
        <w:rPr>
          <w:sz w:val="28"/>
          <w:szCs w:val="28"/>
        </w:rPr>
      </w:pPr>
    </w:p>
    <w:p w:rsidR="009E7469" w:rsidRPr="009B5C40" w:rsidRDefault="009E7469" w:rsidP="004C0357">
      <w:pPr>
        <w:rPr>
          <w:b/>
          <w:sz w:val="28"/>
          <w:szCs w:val="28"/>
        </w:rPr>
      </w:pPr>
      <w:r w:rsidRPr="009B5C40">
        <w:rPr>
          <w:b/>
          <w:sz w:val="28"/>
          <w:szCs w:val="28"/>
        </w:rPr>
        <w:lastRenderedPageBreak/>
        <w:t>Članak 46.</w:t>
      </w:r>
    </w:p>
    <w:p w:rsidR="009E7469" w:rsidRDefault="009E7469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Škola se nije zaduživala na domaćem i stranom tržištu novca i kapitala, nije koristila sredstva fondova Europske unije, nema potraživanja po danim zajmovima  te nema potraživanja i dospjelih obveza po pitanju potencijalnih obveza po osnovi sudskih sporova. </w:t>
      </w:r>
      <w:r w:rsidR="00027944">
        <w:rPr>
          <w:sz w:val="28"/>
          <w:szCs w:val="28"/>
        </w:rPr>
        <w:t>Također Škola nema niti dana jamstva i plaćanja po protestiranim jamstvima.</w:t>
      </w:r>
    </w:p>
    <w:p w:rsidR="00027944" w:rsidRPr="009B5C40" w:rsidRDefault="00027944" w:rsidP="004C0357">
      <w:pPr>
        <w:rPr>
          <w:b/>
          <w:sz w:val="28"/>
          <w:szCs w:val="28"/>
        </w:rPr>
      </w:pPr>
      <w:r w:rsidRPr="009B5C40">
        <w:rPr>
          <w:b/>
          <w:sz w:val="28"/>
          <w:szCs w:val="28"/>
        </w:rPr>
        <w:t>Članak 47.</w:t>
      </w:r>
    </w:p>
    <w:p w:rsidR="00027944" w:rsidRDefault="00027944" w:rsidP="004C0357">
      <w:pPr>
        <w:rPr>
          <w:sz w:val="28"/>
          <w:szCs w:val="28"/>
        </w:rPr>
      </w:pPr>
      <w:r>
        <w:rPr>
          <w:sz w:val="28"/>
          <w:szCs w:val="28"/>
        </w:rPr>
        <w:t>Škola je navela u članku 46. da se nije zaduživala na domaćem i stranom tržištu pa tako nema niti dugoročnih kredita i zajmova.</w:t>
      </w:r>
    </w:p>
    <w:p w:rsidR="00027944" w:rsidRPr="009B5C40" w:rsidRDefault="00027944" w:rsidP="004C0357">
      <w:pPr>
        <w:rPr>
          <w:b/>
          <w:sz w:val="28"/>
          <w:szCs w:val="28"/>
        </w:rPr>
      </w:pPr>
      <w:r w:rsidRPr="009B5C40">
        <w:rPr>
          <w:b/>
          <w:sz w:val="28"/>
          <w:szCs w:val="28"/>
        </w:rPr>
        <w:t>Članak 48.</w:t>
      </w:r>
    </w:p>
    <w:p w:rsidR="00027944" w:rsidRDefault="00027944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Škola je navela u članku 46. da nije koristila sredstva fondova Europske unije pa tako nema iz tog izvora niti primitaka niti izdataka.  </w:t>
      </w:r>
    </w:p>
    <w:p w:rsidR="00027944" w:rsidRPr="009B5C40" w:rsidRDefault="00027944" w:rsidP="004C0357">
      <w:pPr>
        <w:rPr>
          <w:b/>
          <w:sz w:val="28"/>
          <w:szCs w:val="28"/>
        </w:rPr>
      </w:pPr>
      <w:r w:rsidRPr="009B5C40">
        <w:rPr>
          <w:b/>
          <w:sz w:val="28"/>
          <w:szCs w:val="28"/>
        </w:rPr>
        <w:t>Članak 49.</w:t>
      </w:r>
    </w:p>
    <w:p w:rsidR="00027944" w:rsidRDefault="00027944" w:rsidP="004C0357">
      <w:pPr>
        <w:rPr>
          <w:sz w:val="28"/>
          <w:szCs w:val="28"/>
        </w:rPr>
      </w:pPr>
      <w:r>
        <w:rPr>
          <w:sz w:val="28"/>
          <w:szCs w:val="28"/>
        </w:rPr>
        <w:t>Škola je navela u članku 46. da nema danih zajmova niti potraživanja po danim zajmovima.</w:t>
      </w:r>
    </w:p>
    <w:p w:rsidR="00027944" w:rsidRPr="009B5C40" w:rsidRDefault="00027944" w:rsidP="004C0357">
      <w:pPr>
        <w:rPr>
          <w:b/>
          <w:sz w:val="28"/>
          <w:szCs w:val="28"/>
        </w:rPr>
      </w:pPr>
      <w:r w:rsidRPr="009B5C40">
        <w:rPr>
          <w:b/>
          <w:sz w:val="28"/>
          <w:szCs w:val="28"/>
        </w:rPr>
        <w:t xml:space="preserve">Članak 50. </w:t>
      </w:r>
    </w:p>
    <w:p w:rsidR="00CD5F43" w:rsidRDefault="00062ACF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-Škola na kraju proračunske godine ima nenaplaćenih potraživanja u iznosu </w:t>
      </w:r>
      <w:r w:rsidR="00CD5F43">
        <w:rPr>
          <w:b/>
          <w:sz w:val="28"/>
          <w:szCs w:val="28"/>
        </w:rPr>
        <w:t xml:space="preserve">=2.231,54 </w:t>
      </w:r>
      <w:r>
        <w:rPr>
          <w:sz w:val="28"/>
          <w:szCs w:val="28"/>
        </w:rPr>
        <w:t xml:space="preserve"> eura koji se odnose na prihode po posebnim propisima i to za sufinanciranje učenika</w:t>
      </w:r>
      <w:r w:rsidR="00CD5F43">
        <w:rPr>
          <w:sz w:val="28"/>
          <w:szCs w:val="28"/>
        </w:rPr>
        <w:t xml:space="preserve"> glazbenog odjela u iznosu=298,71</w:t>
      </w:r>
      <w:r>
        <w:rPr>
          <w:sz w:val="28"/>
          <w:szCs w:val="28"/>
        </w:rPr>
        <w:t xml:space="preserve"> eura te učenika</w:t>
      </w:r>
      <w:r w:rsidR="00CD5F43">
        <w:rPr>
          <w:sz w:val="28"/>
          <w:szCs w:val="28"/>
        </w:rPr>
        <w:t xml:space="preserve"> u produženom boravku za =1.932,83 eura.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D5F43" w:rsidTr="00CD5F43">
        <w:tc>
          <w:tcPr>
            <w:tcW w:w="3020" w:type="dxa"/>
          </w:tcPr>
          <w:p w:rsidR="00CD5F43" w:rsidRDefault="00CD5F43" w:rsidP="004C03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Potraživanja na dan 31.12.2024.</w:t>
            </w:r>
          </w:p>
        </w:tc>
        <w:tc>
          <w:tcPr>
            <w:tcW w:w="3021" w:type="dxa"/>
          </w:tcPr>
          <w:p w:rsidR="00CD5F43" w:rsidRDefault="00CD5F43" w:rsidP="004C03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Nedospjela potraživanja</w:t>
            </w:r>
          </w:p>
        </w:tc>
        <w:tc>
          <w:tcPr>
            <w:tcW w:w="3021" w:type="dxa"/>
          </w:tcPr>
          <w:p w:rsidR="00CD5F43" w:rsidRDefault="00CD5F43" w:rsidP="004C03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Dospjela potraživanja</w:t>
            </w:r>
          </w:p>
        </w:tc>
      </w:tr>
      <w:tr w:rsidR="00CD5F43" w:rsidTr="00CD5F43">
        <w:tc>
          <w:tcPr>
            <w:tcW w:w="3020" w:type="dxa"/>
          </w:tcPr>
          <w:p w:rsidR="00CD5F43" w:rsidRDefault="00CD5F43" w:rsidP="004C03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Ukupno =2.231,54 eura</w:t>
            </w:r>
          </w:p>
        </w:tc>
        <w:tc>
          <w:tcPr>
            <w:tcW w:w="3021" w:type="dxa"/>
          </w:tcPr>
          <w:p w:rsidR="00CD5F43" w:rsidRDefault="00CD5F43" w:rsidP="004C03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=0</w:t>
            </w:r>
          </w:p>
        </w:tc>
        <w:tc>
          <w:tcPr>
            <w:tcW w:w="3021" w:type="dxa"/>
          </w:tcPr>
          <w:p w:rsidR="00CD5F43" w:rsidRDefault="00CD5F43" w:rsidP="004C03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=2.231,54 eura</w:t>
            </w:r>
          </w:p>
        </w:tc>
      </w:tr>
    </w:tbl>
    <w:p w:rsidR="00062ACF" w:rsidRDefault="00062ACF" w:rsidP="004C0357">
      <w:pPr>
        <w:rPr>
          <w:sz w:val="28"/>
          <w:szCs w:val="28"/>
        </w:rPr>
      </w:pPr>
    </w:p>
    <w:p w:rsidR="00062ACF" w:rsidRDefault="00062ACF" w:rsidP="004C0357">
      <w:pPr>
        <w:rPr>
          <w:sz w:val="28"/>
          <w:szCs w:val="28"/>
        </w:rPr>
      </w:pPr>
      <w:r>
        <w:rPr>
          <w:sz w:val="28"/>
          <w:szCs w:val="28"/>
        </w:rPr>
        <w:t>-Škola na kraju proračunske godine nem</w:t>
      </w:r>
      <w:r w:rsidR="00CA6546">
        <w:rPr>
          <w:sz w:val="28"/>
          <w:szCs w:val="28"/>
        </w:rPr>
        <w:t>a nepodmirenih dospjelih obveza</w:t>
      </w:r>
      <w:r w:rsidR="008F65A2">
        <w:rPr>
          <w:sz w:val="28"/>
          <w:szCs w:val="28"/>
        </w:rPr>
        <w:t>.</w:t>
      </w:r>
    </w:p>
    <w:p w:rsidR="008F65A2" w:rsidRDefault="008F65A2" w:rsidP="004C0357">
      <w:pPr>
        <w:rPr>
          <w:sz w:val="28"/>
          <w:szCs w:val="28"/>
        </w:rPr>
      </w:pPr>
      <w:r>
        <w:rPr>
          <w:sz w:val="28"/>
          <w:szCs w:val="28"/>
        </w:rPr>
        <w:t>Stanje neplaćenih obveza na kraju proračunske godine: =131.583,43 eura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56"/>
        <w:gridCol w:w="2785"/>
        <w:gridCol w:w="3021"/>
      </w:tblGrid>
      <w:tr w:rsidR="008F65A2" w:rsidTr="008F65A2">
        <w:tc>
          <w:tcPr>
            <w:tcW w:w="3256" w:type="dxa"/>
          </w:tcPr>
          <w:p w:rsidR="008F65A2" w:rsidRDefault="008F65A2" w:rsidP="006D15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OBVEZE  na dan 31.12.2024.</w:t>
            </w:r>
          </w:p>
        </w:tc>
        <w:tc>
          <w:tcPr>
            <w:tcW w:w="2785" w:type="dxa"/>
          </w:tcPr>
          <w:p w:rsidR="008F65A2" w:rsidRDefault="008F65A2" w:rsidP="006D15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Nedospjele obveze</w:t>
            </w:r>
          </w:p>
        </w:tc>
        <w:tc>
          <w:tcPr>
            <w:tcW w:w="3021" w:type="dxa"/>
          </w:tcPr>
          <w:p w:rsidR="008F65A2" w:rsidRDefault="008F65A2" w:rsidP="006D15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Dospjele obveze</w:t>
            </w:r>
          </w:p>
        </w:tc>
      </w:tr>
      <w:tr w:rsidR="008F65A2" w:rsidTr="008F65A2">
        <w:tc>
          <w:tcPr>
            <w:tcW w:w="3256" w:type="dxa"/>
          </w:tcPr>
          <w:p w:rsidR="008F65A2" w:rsidRDefault="008F65A2" w:rsidP="006D15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Ukupno =131.583,43 eura</w:t>
            </w:r>
          </w:p>
        </w:tc>
        <w:tc>
          <w:tcPr>
            <w:tcW w:w="2785" w:type="dxa"/>
          </w:tcPr>
          <w:p w:rsidR="008F65A2" w:rsidRDefault="008F65A2" w:rsidP="006D15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=131.583,43 eura</w:t>
            </w:r>
          </w:p>
        </w:tc>
        <w:tc>
          <w:tcPr>
            <w:tcW w:w="3021" w:type="dxa"/>
          </w:tcPr>
          <w:p w:rsidR="008F65A2" w:rsidRDefault="008F65A2" w:rsidP="006D15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0</w:t>
            </w:r>
          </w:p>
        </w:tc>
      </w:tr>
    </w:tbl>
    <w:p w:rsidR="008F65A2" w:rsidRDefault="008F65A2" w:rsidP="004C0357">
      <w:pPr>
        <w:rPr>
          <w:sz w:val="28"/>
          <w:szCs w:val="28"/>
        </w:rPr>
      </w:pPr>
    </w:p>
    <w:p w:rsidR="009B5C40" w:rsidRDefault="00062ACF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-Škola nema potencijalnih obveza po osnovi sudskih sporova. </w:t>
      </w:r>
    </w:p>
    <w:p w:rsidR="00062ACF" w:rsidRDefault="009B5C40" w:rsidP="004C0357">
      <w:pPr>
        <w:rPr>
          <w:b/>
          <w:sz w:val="28"/>
          <w:szCs w:val="28"/>
        </w:rPr>
      </w:pPr>
      <w:r w:rsidRPr="009B5C40">
        <w:rPr>
          <w:b/>
          <w:sz w:val="28"/>
          <w:szCs w:val="28"/>
        </w:rPr>
        <w:lastRenderedPageBreak/>
        <w:t>Članak 51.</w:t>
      </w:r>
      <w:r w:rsidR="00062ACF" w:rsidRPr="009B5C40">
        <w:rPr>
          <w:b/>
          <w:sz w:val="28"/>
          <w:szCs w:val="28"/>
        </w:rPr>
        <w:t xml:space="preserve"> </w:t>
      </w:r>
    </w:p>
    <w:p w:rsidR="00CD5F43" w:rsidRDefault="008F65A2" w:rsidP="005D2DE7">
      <w:pPr>
        <w:rPr>
          <w:sz w:val="28"/>
          <w:szCs w:val="28"/>
        </w:rPr>
      </w:pPr>
      <w:r>
        <w:rPr>
          <w:sz w:val="28"/>
          <w:szCs w:val="28"/>
        </w:rPr>
        <w:t>Škola nema dana jamstva.</w:t>
      </w:r>
    </w:p>
    <w:p w:rsidR="005D2DE7" w:rsidRPr="00377175" w:rsidRDefault="00027944" w:rsidP="005D2DE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55AA">
        <w:rPr>
          <w:b/>
          <w:sz w:val="28"/>
          <w:szCs w:val="28"/>
        </w:rPr>
        <w:t>ZAKLJUČAK</w:t>
      </w:r>
      <w:r w:rsidR="00882341" w:rsidRPr="00535B0C">
        <w:rPr>
          <w:b/>
          <w:sz w:val="28"/>
          <w:szCs w:val="28"/>
        </w:rPr>
        <w:t>:</w:t>
      </w:r>
      <w:r w:rsidR="005D2DE7" w:rsidRPr="00535B0C">
        <w:rPr>
          <w:b/>
          <w:sz w:val="28"/>
          <w:szCs w:val="28"/>
        </w:rPr>
        <w:t xml:space="preserve">                              </w:t>
      </w:r>
    </w:p>
    <w:p w:rsidR="00E82959" w:rsidRDefault="00882341" w:rsidP="004C0357">
      <w:pPr>
        <w:rPr>
          <w:sz w:val="28"/>
          <w:szCs w:val="28"/>
        </w:rPr>
      </w:pPr>
      <w:r>
        <w:rPr>
          <w:sz w:val="28"/>
          <w:szCs w:val="28"/>
        </w:rPr>
        <w:t>U priloženoj tablici PRIHODI I RASHODI PO PROGRAMSKOJ, EKONOMSKOJ  I PROGRAMSKOJ</w:t>
      </w:r>
      <w:r w:rsidR="00771B42">
        <w:rPr>
          <w:sz w:val="28"/>
          <w:szCs w:val="28"/>
        </w:rPr>
        <w:t xml:space="preserve"> KLASIFIKACIJI vidljivo je da</w:t>
      </w:r>
      <w:r>
        <w:rPr>
          <w:sz w:val="28"/>
          <w:szCs w:val="28"/>
        </w:rPr>
        <w:t xml:space="preserve"> ukupni rashodi ostvareni </w:t>
      </w:r>
      <w:r w:rsidR="00CD5F43">
        <w:rPr>
          <w:sz w:val="28"/>
          <w:szCs w:val="28"/>
        </w:rPr>
        <w:t>u iznosu 1.535.199,90</w:t>
      </w:r>
      <w:r w:rsidR="003D4038">
        <w:rPr>
          <w:sz w:val="28"/>
          <w:szCs w:val="28"/>
        </w:rPr>
        <w:t xml:space="preserve"> </w:t>
      </w:r>
      <w:r w:rsidR="00771B42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771B42">
        <w:rPr>
          <w:sz w:val="28"/>
          <w:szCs w:val="28"/>
        </w:rPr>
        <w:t xml:space="preserve"> </w:t>
      </w:r>
      <w:r>
        <w:rPr>
          <w:sz w:val="28"/>
          <w:szCs w:val="28"/>
        </w:rPr>
        <w:t>u odnos</w:t>
      </w:r>
      <w:r w:rsidR="00771B42">
        <w:rPr>
          <w:sz w:val="28"/>
          <w:szCs w:val="28"/>
        </w:rPr>
        <w:t xml:space="preserve">u na planirano </w:t>
      </w:r>
      <w:r w:rsidR="00CD5F43">
        <w:rPr>
          <w:sz w:val="28"/>
          <w:szCs w:val="28"/>
        </w:rPr>
        <w:t>imaju indeks  95,05</w:t>
      </w:r>
      <w:r w:rsidR="003D4038">
        <w:rPr>
          <w:sz w:val="28"/>
          <w:szCs w:val="28"/>
        </w:rPr>
        <w:t xml:space="preserve"> %. te nema većih odstupanja.</w:t>
      </w:r>
    </w:p>
    <w:p w:rsidR="00AE0891" w:rsidRPr="00D52E1B" w:rsidRDefault="000D1A16" w:rsidP="00485A8C">
      <w:pPr>
        <w:spacing w:after="0" w:line="240" w:lineRule="auto"/>
        <w:rPr>
          <w:rFonts w:eastAsia="Times New Roman" w:cstheme="minorHAnsi"/>
          <w:b/>
          <w:sz w:val="28"/>
          <w:szCs w:val="28"/>
          <w:lang w:eastAsia="hr-HR"/>
        </w:rPr>
      </w:pPr>
      <w:r w:rsidRPr="00D52E1B">
        <w:rPr>
          <w:rFonts w:eastAsia="Times New Roman" w:cstheme="minorHAnsi"/>
          <w:b/>
          <w:sz w:val="28"/>
          <w:szCs w:val="28"/>
          <w:lang w:eastAsia="hr-HR"/>
        </w:rPr>
        <w:t>ZAVRŠNE ODREDBE</w:t>
      </w:r>
    </w:p>
    <w:p w:rsidR="002777B1" w:rsidRDefault="002777B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0D1A16" w:rsidRPr="000D1A16" w:rsidRDefault="00754125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>
        <w:rPr>
          <w:rFonts w:eastAsia="Times New Roman" w:cstheme="minorHAnsi"/>
          <w:sz w:val="28"/>
          <w:szCs w:val="28"/>
          <w:lang w:eastAsia="hr-HR"/>
        </w:rPr>
        <w:t xml:space="preserve">Prema članku 52. Pravilnika, Prijedlog </w:t>
      </w:r>
      <w:r w:rsidR="000D1A16" w:rsidRPr="00FC0799">
        <w:rPr>
          <w:rFonts w:eastAsia="Times New Roman" w:cstheme="minorHAnsi"/>
          <w:sz w:val="28"/>
          <w:szCs w:val="28"/>
          <w:lang w:eastAsia="hr-HR"/>
        </w:rPr>
        <w:t>Izvješ</w:t>
      </w:r>
      <w:r w:rsidR="00FC0799" w:rsidRPr="00FC0799">
        <w:rPr>
          <w:rFonts w:eastAsia="Times New Roman" w:cstheme="minorHAnsi"/>
          <w:sz w:val="28"/>
          <w:szCs w:val="28"/>
          <w:lang w:eastAsia="hr-HR"/>
        </w:rPr>
        <w:t>taj</w:t>
      </w:r>
      <w:r>
        <w:rPr>
          <w:rFonts w:eastAsia="Times New Roman" w:cstheme="minorHAnsi"/>
          <w:sz w:val="28"/>
          <w:szCs w:val="28"/>
          <w:lang w:eastAsia="hr-HR"/>
        </w:rPr>
        <w:t>a</w:t>
      </w:r>
      <w:r w:rsidR="000D1A16" w:rsidRPr="00FC0799">
        <w:rPr>
          <w:rFonts w:eastAsia="Times New Roman" w:cstheme="minorHAnsi"/>
          <w:sz w:val="28"/>
          <w:szCs w:val="28"/>
          <w:lang w:eastAsia="hr-HR"/>
        </w:rPr>
        <w:t xml:space="preserve"> o izvršenju financijskog plana </w:t>
      </w:r>
      <w:r>
        <w:rPr>
          <w:rFonts w:eastAsia="Times New Roman" w:cstheme="minorHAnsi"/>
          <w:sz w:val="28"/>
          <w:szCs w:val="28"/>
          <w:lang w:eastAsia="hr-HR"/>
        </w:rPr>
        <w:t>za 2024</w:t>
      </w:r>
      <w:r w:rsidR="00F96B7E" w:rsidRPr="00FC0799">
        <w:rPr>
          <w:rFonts w:eastAsia="Times New Roman" w:cstheme="minorHAnsi"/>
          <w:sz w:val="28"/>
          <w:szCs w:val="28"/>
          <w:lang w:eastAsia="hr-HR"/>
        </w:rPr>
        <w:t xml:space="preserve">. godinu 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0D1A16" w:rsidRPr="000D1A16">
        <w:rPr>
          <w:rFonts w:eastAsia="Times New Roman" w:cstheme="minorHAnsi"/>
          <w:sz w:val="28"/>
          <w:szCs w:val="28"/>
          <w:lang w:eastAsia="hr-HR"/>
        </w:rPr>
        <w:t xml:space="preserve">Osnovne škole </w:t>
      </w:r>
      <w:r w:rsidR="00F96B7E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5A686C">
        <w:rPr>
          <w:rFonts w:eastAsia="Times New Roman" w:cstheme="minorHAnsi"/>
          <w:sz w:val="28"/>
          <w:szCs w:val="28"/>
          <w:lang w:eastAsia="hr-HR"/>
        </w:rPr>
        <w:t>IVANA MAŽURANIĆA NOVI VINODOLSKI</w:t>
      </w:r>
      <w:r w:rsidR="00FC0799">
        <w:rPr>
          <w:rFonts w:eastAsia="Times New Roman" w:cstheme="minorHAnsi"/>
          <w:sz w:val="28"/>
          <w:szCs w:val="28"/>
          <w:lang w:eastAsia="hr-HR"/>
        </w:rPr>
        <w:t>,</w:t>
      </w:r>
      <w:r w:rsidR="000D1A16" w:rsidRPr="000D1A16">
        <w:rPr>
          <w:rFonts w:eastAsia="Times New Roman" w:cstheme="minorHAnsi"/>
          <w:sz w:val="28"/>
          <w:szCs w:val="28"/>
          <w:lang w:eastAsia="hr-HR"/>
        </w:rPr>
        <w:t xml:space="preserve"> dostavlja se Školskom odboru na usvajanje. </w:t>
      </w:r>
    </w:p>
    <w:p w:rsidR="00AE0891" w:rsidRDefault="000D1A16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 w:rsidRPr="000D1A16">
        <w:rPr>
          <w:rFonts w:eastAsia="Times New Roman" w:cstheme="minorHAnsi"/>
          <w:sz w:val="28"/>
          <w:szCs w:val="28"/>
          <w:lang w:eastAsia="hr-HR"/>
        </w:rPr>
        <w:t xml:space="preserve">Nakon donošenja </w:t>
      </w:r>
      <w:r w:rsidR="00FC0799">
        <w:rPr>
          <w:rFonts w:eastAsia="Times New Roman" w:cstheme="minorHAnsi"/>
          <w:sz w:val="28"/>
          <w:szCs w:val="28"/>
          <w:lang w:eastAsia="hr-HR"/>
        </w:rPr>
        <w:t>O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dluke o 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prihvaćanju 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 Izvješ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taja </w:t>
      </w:r>
      <w:r>
        <w:rPr>
          <w:rFonts w:eastAsia="Times New Roman" w:cstheme="minorHAnsi"/>
          <w:sz w:val="28"/>
          <w:szCs w:val="28"/>
          <w:lang w:eastAsia="hr-HR"/>
        </w:rPr>
        <w:t xml:space="preserve"> o izvršenju financijskog plana</w:t>
      </w:r>
      <w:r w:rsidRPr="000D1A16">
        <w:rPr>
          <w:rFonts w:eastAsia="Times New Roman" w:cstheme="minorHAnsi"/>
          <w:sz w:val="28"/>
          <w:szCs w:val="28"/>
          <w:lang w:eastAsia="hr-HR"/>
        </w:rPr>
        <w:t>,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754125">
        <w:rPr>
          <w:rFonts w:eastAsia="Times New Roman" w:cstheme="minorHAnsi"/>
          <w:sz w:val="28"/>
          <w:szCs w:val="28"/>
          <w:lang w:eastAsia="hr-HR"/>
        </w:rPr>
        <w:t xml:space="preserve"> Š</w:t>
      </w:r>
      <w:r w:rsidRPr="000D1A16">
        <w:rPr>
          <w:rFonts w:eastAsia="Times New Roman" w:cstheme="minorHAnsi"/>
          <w:sz w:val="28"/>
          <w:szCs w:val="28"/>
          <w:lang w:eastAsia="hr-HR"/>
        </w:rPr>
        <w:t>kola je dužna isti dostaviti osniva</w:t>
      </w:r>
      <w:r w:rsidR="00E82959">
        <w:rPr>
          <w:rFonts w:eastAsia="Times New Roman" w:cstheme="minorHAnsi"/>
          <w:sz w:val="28"/>
          <w:szCs w:val="28"/>
          <w:lang w:eastAsia="hr-HR"/>
        </w:rPr>
        <w:t>ču Primorsko-goranskoj županiji prema zadanim rokovima.</w:t>
      </w:r>
    </w:p>
    <w:p w:rsidR="00E82959" w:rsidRDefault="00E82959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>
        <w:rPr>
          <w:rFonts w:eastAsia="Times New Roman" w:cstheme="minorHAnsi"/>
          <w:sz w:val="28"/>
          <w:szCs w:val="28"/>
          <w:lang w:eastAsia="hr-HR"/>
        </w:rPr>
        <w:t xml:space="preserve">Prema članku 57. stavak 2. Pravilnika, Škola je obvezna Izvještaj o izvršenju financijskog plana objaviti na svojim mrežnim stranicama u roku od 15 dana od dana usvajanja od strane Školskog odbora. </w:t>
      </w:r>
    </w:p>
    <w:p w:rsidR="00560F60" w:rsidRDefault="00560F60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560F60" w:rsidRDefault="00560F60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>
        <w:rPr>
          <w:rFonts w:eastAsia="Times New Roman" w:cstheme="minorHAnsi"/>
          <w:sz w:val="28"/>
          <w:szCs w:val="28"/>
          <w:lang w:eastAsia="hr-HR"/>
        </w:rPr>
        <w:t>Sastavni dio ovog Izvješ</w:t>
      </w:r>
      <w:r w:rsidR="00FC0799">
        <w:rPr>
          <w:rFonts w:eastAsia="Times New Roman" w:cstheme="minorHAnsi"/>
          <w:sz w:val="28"/>
          <w:szCs w:val="28"/>
          <w:lang w:eastAsia="hr-HR"/>
        </w:rPr>
        <w:t>taja</w:t>
      </w:r>
      <w:r>
        <w:rPr>
          <w:rFonts w:eastAsia="Times New Roman" w:cstheme="minorHAnsi"/>
          <w:sz w:val="28"/>
          <w:szCs w:val="28"/>
          <w:lang w:eastAsia="hr-HR"/>
        </w:rPr>
        <w:t xml:space="preserve"> o izvršenju financijskog plana su  tablice koje s</w:t>
      </w:r>
      <w:r w:rsidR="00345AE8">
        <w:rPr>
          <w:rFonts w:eastAsia="Times New Roman" w:cstheme="minorHAnsi"/>
          <w:sz w:val="28"/>
          <w:szCs w:val="28"/>
          <w:lang w:eastAsia="hr-HR"/>
        </w:rPr>
        <w:t>e</w:t>
      </w:r>
      <w:r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345AE8">
        <w:rPr>
          <w:rFonts w:eastAsia="Times New Roman" w:cstheme="minorHAnsi"/>
          <w:sz w:val="28"/>
          <w:szCs w:val="28"/>
          <w:lang w:eastAsia="hr-HR"/>
        </w:rPr>
        <w:t xml:space="preserve">nalaze </w:t>
      </w:r>
      <w:r>
        <w:rPr>
          <w:rFonts w:eastAsia="Times New Roman" w:cstheme="minorHAnsi"/>
          <w:sz w:val="28"/>
          <w:szCs w:val="28"/>
          <w:lang w:eastAsia="hr-HR"/>
        </w:rPr>
        <w:t>u privitku</w:t>
      </w:r>
      <w:r w:rsidR="00CD5F43">
        <w:rPr>
          <w:rFonts w:eastAsia="Times New Roman" w:cstheme="minorHAnsi"/>
          <w:sz w:val="28"/>
          <w:szCs w:val="28"/>
          <w:lang w:eastAsia="hr-HR"/>
        </w:rPr>
        <w:t xml:space="preserve"> i to:</w:t>
      </w:r>
    </w:p>
    <w:p w:rsidR="00E82959" w:rsidRDefault="00E82959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E82959" w:rsidRDefault="00E82959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>
        <w:rPr>
          <w:rFonts w:eastAsia="Times New Roman" w:cstheme="minorHAnsi"/>
          <w:sz w:val="28"/>
          <w:szCs w:val="28"/>
          <w:lang w:eastAsia="hr-HR"/>
        </w:rPr>
        <w:t>-Sažetak općeg dijela</w:t>
      </w:r>
    </w:p>
    <w:p w:rsidR="00E82959" w:rsidRDefault="00E82959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>
        <w:rPr>
          <w:rFonts w:eastAsia="Times New Roman" w:cstheme="minorHAnsi"/>
          <w:sz w:val="28"/>
          <w:szCs w:val="28"/>
          <w:lang w:eastAsia="hr-HR"/>
        </w:rPr>
        <w:t>-Prihodi i rashodi po ekonomskoj klasifikaciji</w:t>
      </w:r>
    </w:p>
    <w:p w:rsidR="00E82959" w:rsidRDefault="00E82959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>
        <w:rPr>
          <w:rFonts w:eastAsia="Times New Roman" w:cstheme="minorHAnsi"/>
          <w:sz w:val="28"/>
          <w:szCs w:val="28"/>
          <w:lang w:eastAsia="hr-HR"/>
        </w:rPr>
        <w:t xml:space="preserve">-Prihodi i rashodi po izvorima financiranja </w:t>
      </w:r>
    </w:p>
    <w:p w:rsidR="00E82959" w:rsidRDefault="00E82959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>
        <w:rPr>
          <w:rFonts w:eastAsia="Times New Roman" w:cstheme="minorHAnsi"/>
          <w:sz w:val="28"/>
          <w:szCs w:val="28"/>
          <w:lang w:eastAsia="hr-HR"/>
        </w:rPr>
        <w:t>-Rashodi po funkcijskoj klasifikaciji</w:t>
      </w:r>
    </w:p>
    <w:p w:rsidR="00E82959" w:rsidRDefault="00E82959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>
        <w:rPr>
          <w:rFonts w:eastAsia="Times New Roman" w:cstheme="minorHAnsi"/>
          <w:sz w:val="28"/>
          <w:szCs w:val="28"/>
          <w:lang w:eastAsia="hr-HR"/>
        </w:rPr>
        <w:t>-Rashodi po programskoj i ekonomskoj klasifikaciji te izvorima financiranja</w:t>
      </w: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Pr="00AF080D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485A8C" w:rsidRDefault="00E91B5D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Izvješće izradila: </w:t>
      </w:r>
      <w:r w:rsidR="007651B9">
        <w:rPr>
          <w:b/>
          <w:sz w:val="28"/>
          <w:szCs w:val="28"/>
        </w:rPr>
        <w:t xml:space="preserve">                                                             </w:t>
      </w:r>
      <w:r>
        <w:rPr>
          <w:b/>
          <w:sz w:val="28"/>
          <w:szCs w:val="28"/>
        </w:rPr>
        <w:t>Ravnatelj:</w:t>
      </w:r>
      <w:r w:rsidR="000D1A16">
        <w:rPr>
          <w:b/>
          <w:sz w:val="28"/>
          <w:szCs w:val="28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</w:t>
      </w:r>
    </w:p>
    <w:p w:rsidR="00E91B5D" w:rsidRPr="00CD5F43" w:rsidRDefault="005A686C" w:rsidP="004C0357">
      <w:pPr>
        <w:rPr>
          <w:sz w:val="28"/>
          <w:szCs w:val="28"/>
        </w:rPr>
      </w:pPr>
      <w:r>
        <w:rPr>
          <w:sz w:val="28"/>
          <w:szCs w:val="28"/>
        </w:rPr>
        <w:t>Viliana Ježić</w:t>
      </w:r>
      <w:r w:rsidR="007651B9" w:rsidRPr="007651B9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</w:t>
      </w:r>
      <w:r w:rsidR="007651B9" w:rsidRPr="007651B9">
        <w:rPr>
          <w:sz w:val="28"/>
          <w:szCs w:val="28"/>
        </w:rPr>
        <w:t xml:space="preserve"> </w:t>
      </w:r>
      <w:r w:rsidR="00066696">
        <w:rPr>
          <w:sz w:val="28"/>
          <w:szCs w:val="28"/>
        </w:rPr>
        <w:t>Boris Turjak, pr</w:t>
      </w:r>
      <w:r w:rsidR="005A4343">
        <w:rPr>
          <w:sz w:val="28"/>
          <w:szCs w:val="28"/>
        </w:rPr>
        <w:t>of.</w:t>
      </w:r>
    </w:p>
    <w:p w:rsidR="00E82959" w:rsidRPr="004F5634" w:rsidRDefault="00E82959" w:rsidP="004C0357">
      <w:pPr>
        <w:rPr>
          <w:sz w:val="28"/>
          <w:szCs w:val="28"/>
        </w:rPr>
      </w:pPr>
      <w:r w:rsidRPr="004F5634">
        <w:rPr>
          <w:sz w:val="28"/>
          <w:szCs w:val="28"/>
        </w:rPr>
        <w:t>Klasa:</w:t>
      </w:r>
      <w:r w:rsidR="00BD7749" w:rsidRPr="004F5634">
        <w:rPr>
          <w:sz w:val="28"/>
          <w:szCs w:val="28"/>
        </w:rPr>
        <w:t xml:space="preserve"> 400-02-/25-01/1.</w:t>
      </w:r>
    </w:p>
    <w:p w:rsidR="00E82959" w:rsidRPr="004F5634" w:rsidRDefault="00E82959" w:rsidP="004C0357">
      <w:pPr>
        <w:rPr>
          <w:sz w:val="28"/>
          <w:szCs w:val="28"/>
        </w:rPr>
      </w:pPr>
      <w:proofErr w:type="spellStart"/>
      <w:r w:rsidRPr="004F5634">
        <w:rPr>
          <w:sz w:val="28"/>
          <w:szCs w:val="28"/>
        </w:rPr>
        <w:t>Ur</w:t>
      </w:r>
      <w:proofErr w:type="spellEnd"/>
      <w:r w:rsidRPr="004F5634">
        <w:rPr>
          <w:sz w:val="28"/>
          <w:szCs w:val="28"/>
        </w:rPr>
        <w:t>. broj:</w:t>
      </w:r>
      <w:r w:rsidR="00BD7749" w:rsidRPr="004F5634">
        <w:rPr>
          <w:sz w:val="28"/>
          <w:szCs w:val="28"/>
        </w:rPr>
        <w:t xml:space="preserve"> 2107-02-01-25-01</w:t>
      </w:r>
    </w:p>
    <w:p w:rsidR="00942AB2" w:rsidRPr="00942AB2" w:rsidRDefault="005A686C" w:rsidP="004C0357">
      <w:pPr>
        <w:rPr>
          <w:sz w:val="24"/>
          <w:szCs w:val="24"/>
        </w:rPr>
      </w:pPr>
      <w:r>
        <w:rPr>
          <w:sz w:val="24"/>
          <w:szCs w:val="24"/>
        </w:rPr>
        <w:t>U No</w:t>
      </w:r>
      <w:r w:rsidR="00DD05F3">
        <w:rPr>
          <w:sz w:val="24"/>
          <w:szCs w:val="24"/>
        </w:rPr>
        <w:t xml:space="preserve">vom Vinodolskom, </w:t>
      </w:r>
      <w:r w:rsidR="004F5634">
        <w:rPr>
          <w:sz w:val="24"/>
          <w:szCs w:val="24"/>
        </w:rPr>
        <w:t>21</w:t>
      </w:r>
      <w:r w:rsidR="00E82959">
        <w:rPr>
          <w:sz w:val="24"/>
          <w:szCs w:val="24"/>
        </w:rPr>
        <w:t>.03.2025</w:t>
      </w:r>
      <w:r w:rsidR="00066696">
        <w:rPr>
          <w:sz w:val="24"/>
          <w:szCs w:val="24"/>
        </w:rPr>
        <w:t>.</w:t>
      </w:r>
    </w:p>
    <w:sectPr w:rsidR="00942AB2" w:rsidRPr="00942AB2" w:rsidSect="009C2682"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62C" w:rsidRDefault="00D5362C" w:rsidP="009C2682">
      <w:pPr>
        <w:spacing w:after="0" w:line="240" w:lineRule="auto"/>
      </w:pPr>
      <w:r>
        <w:separator/>
      </w:r>
    </w:p>
  </w:endnote>
  <w:endnote w:type="continuationSeparator" w:id="0">
    <w:p w:rsidR="00D5362C" w:rsidRDefault="00D5362C" w:rsidP="009C2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1943248"/>
      <w:docPartObj>
        <w:docPartGallery w:val="Page Numbers (Bottom of Page)"/>
        <w:docPartUnique/>
      </w:docPartObj>
    </w:sdtPr>
    <w:sdtEndPr/>
    <w:sdtContent>
      <w:p w:rsidR="009C2682" w:rsidRDefault="009C2682">
        <w:pPr>
          <w:pStyle w:val="Podnoje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5" name="Pravokutni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682" w:rsidRDefault="009C2682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C512D" w:rsidRPr="00BC512D">
                                <w:rPr>
                                  <w:noProof/>
                                  <w:color w:val="ED7D31" w:themeColor="accent2"/>
                                </w:rPr>
                                <w:t>18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Pravokutnik 5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" filled="f" fillcolor="#c0504d" stroked="f" strokecolor="#5c83b4" strokeweight="2.25pt">
                  <v:textbox inset=",0,,0">
                    <w:txbxContent>
                      <w:p w:rsidR="009C2682" w:rsidRDefault="009C2682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C512D" w:rsidRPr="00BC512D">
                          <w:rPr>
                            <w:noProof/>
                            <w:color w:val="ED7D31" w:themeColor="accent2"/>
                          </w:rPr>
                          <w:t>18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62C" w:rsidRDefault="00D5362C" w:rsidP="009C2682">
      <w:pPr>
        <w:spacing w:after="0" w:line="240" w:lineRule="auto"/>
      </w:pPr>
      <w:r>
        <w:separator/>
      </w:r>
    </w:p>
  </w:footnote>
  <w:footnote w:type="continuationSeparator" w:id="0">
    <w:p w:rsidR="00D5362C" w:rsidRDefault="00D5362C" w:rsidP="009C2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32BF"/>
    <w:multiLevelType w:val="multilevel"/>
    <w:tmpl w:val="5D2CB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1" w:hanging="2160"/>
      </w:pPr>
      <w:rPr>
        <w:rFonts w:hint="default"/>
      </w:rPr>
    </w:lvl>
  </w:abstractNum>
  <w:abstractNum w:abstractNumId="1" w15:restartNumberingAfterBreak="0">
    <w:nsid w:val="19E340D2"/>
    <w:multiLevelType w:val="hybridMultilevel"/>
    <w:tmpl w:val="082CF2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2159E"/>
    <w:multiLevelType w:val="hybridMultilevel"/>
    <w:tmpl w:val="395AB2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3698A"/>
    <w:multiLevelType w:val="multilevel"/>
    <w:tmpl w:val="1EF63318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8444380"/>
    <w:multiLevelType w:val="hybridMultilevel"/>
    <w:tmpl w:val="151055C2"/>
    <w:lvl w:ilvl="0" w:tplc="0B2E5A0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450539"/>
    <w:multiLevelType w:val="multilevel"/>
    <w:tmpl w:val="5D2CB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1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C09"/>
    <w:rsid w:val="00000B83"/>
    <w:rsid w:val="00004F1E"/>
    <w:rsid w:val="00011413"/>
    <w:rsid w:val="00023EAD"/>
    <w:rsid w:val="00027944"/>
    <w:rsid w:val="00033BC7"/>
    <w:rsid w:val="00051A09"/>
    <w:rsid w:val="0005449B"/>
    <w:rsid w:val="00055C5B"/>
    <w:rsid w:val="00062ACF"/>
    <w:rsid w:val="00064C29"/>
    <w:rsid w:val="00066696"/>
    <w:rsid w:val="000711FF"/>
    <w:rsid w:val="00072ECB"/>
    <w:rsid w:val="000745C8"/>
    <w:rsid w:val="000758DB"/>
    <w:rsid w:val="00077E23"/>
    <w:rsid w:val="000858F4"/>
    <w:rsid w:val="000A217E"/>
    <w:rsid w:val="000A49D4"/>
    <w:rsid w:val="000B1491"/>
    <w:rsid w:val="000C5813"/>
    <w:rsid w:val="000C741D"/>
    <w:rsid w:val="000D1A16"/>
    <w:rsid w:val="000D636B"/>
    <w:rsid w:val="000E27BC"/>
    <w:rsid w:val="000E3608"/>
    <w:rsid w:val="000E7473"/>
    <w:rsid w:val="000F357E"/>
    <w:rsid w:val="0010483B"/>
    <w:rsid w:val="00105AD9"/>
    <w:rsid w:val="00110BB5"/>
    <w:rsid w:val="001135D4"/>
    <w:rsid w:val="00115E9E"/>
    <w:rsid w:val="0012691F"/>
    <w:rsid w:val="0013233E"/>
    <w:rsid w:val="001420F4"/>
    <w:rsid w:val="00143F89"/>
    <w:rsid w:val="00164C5E"/>
    <w:rsid w:val="00170FEA"/>
    <w:rsid w:val="001719D2"/>
    <w:rsid w:val="00176A6D"/>
    <w:rsid w:val="001948EF"/>
    <w:rsid w:val="001A35A5"/>
    <w:rsid w:val="001A439F"/>
    <w:rsid w:val="001B1056"/>
    <w:rsid w:val="001B1591"/>
    <w:rsid w:val="001B28F1"/>
    <w:rsid w:val="001B2D8E"/>
    <w:rsid w:val="001B45D1"/>
    <w:rsid w:val="001B5C40"/>
    <w:rsid w:val="001C0462"/>
    <w:rsid w:val="001C27AE"/>
    <w:rsid w:val="001E3500"/>
    <w:rsid w:val="001E7F1A"/>
    <w:rsid w:val="001F3D51"/>
    <w:rsid w:val="00204041"/>
    <w:rsid w:val="00206B37"/>
    <w:rsid w:val="002071AE"/>
    <w:rsid w:val="00217C36"/>
    <w:rsid w:val="0022073E"/>
    <w:rsid w:val="002235B2"/>
    <w:rsid w:val="00237355"/>
    <w:rsid w:val="00246203"/>
    <w:rsid w:val="00251415"/>
    <w:rsid w:val="002552DD"/>
    <w:rsid w:val="00266112"/>
    <w:rsid w:val="00271E0C"/>
    <w:rsid w:val="0027216B"/>
    <w:rsid w:val="00272A3B"/>
    <w:rsid w:val="002777B1"/>
    <w:rsid w:val="002835DD"/>
    <w:rsid w:val="00285327"/>
    <w:rsid w:val="002878A0"/>
    <w:rsid w:val="0029021D"/>
    <w:rsid w:val="00290F8B"/>
    <w:rsid w:val="00295BBB"/>
    <w:rsid w:val="002A01BF"/>
    <w:rsid w:val="002A61B3"/>
    <w:rsid w:val="002A6EEF"/>
    <w:rsid w:val="002C4E16"/>
    <w:rsid w:val="002D40ED"/>
    <w:rsid w:val="002D5C1E"/>
    <w:rsid w:val="002D722D"/>
    <w:rsid w:val="002D776C"/>
    <w:rsid w:val="002E2319"/>
    <w:rsid w:val="002E4259"/>
    <w:rsid w:val="002E5C87"/>
    <w:rsid w:val="002F0EDE"/>
    <w:rsid w:val="003015E2"/>
    <w:rsid w:val="0030248A"/>
    <w:rsid w:val="00315EDC"/>
    <w:rsid w:val="00317B30"/>
    <w:rsid w:val="0032217A"/>
    <w:rsid w:val="003401D0"/>
    <w:rsid w:val="00344160"/>
    <w:rsid w:val="00345AE8"/>
    <w:rsid w:val="00346BF6"/>
    <w:rsid w:val="003474C5"/>
    <w:rsid w:val="00350606"/>
    <w:rsid w:val="00357784"/>
    <w:rsid w:val="00377153"/>
    <w:rsid w:val="00377175"/>
    <w:rsid w:val="00391BAD"/>
    <w:rsid w:val="003922CA"/>
    <w:rsid w:val="0039421B"/>
    <w:rsid w:val="003A1864"/>
    <w:rsid w:val="003A342F"/>
    <w:rsid w:val="003A3779"/>
    <w:rsid w:val="003B218E"/>
    <w:rsid w:val="003B28B6"/>
    <w:rsid w:val="003C0764"/>
    <w:rsid w:val="003D02A0"/>
    <w:rsid w:val="003D38BD"/>
    <w:rsid w:val="003D4038"/>
    <w:rsid w:val="003D4C83"/>
    <w:rsid w:val="003E563F"/>
    <w:rsid w:val="003F334A"/>
    <w:rsid w:val="00405ED6"/>
    <w:rsid w:val="004127BE"/>
    <w:rsid w:val="0041772E"/>
    <w:rsid w:val="00462439"/>
    <w:rsid w:val="00467027"/>
    <w:rsid w:val="00472027"/>
    <w:rsid w:val="00473025"/>
    <w:rsid w:val="00480256"/>
    <w:rsid w:val="00480F0F"/>
    <w:rsid w:val="00483665"/>
    <w:rsid w:val="00485A8C"/>
    <w:rsid w:val="004904CB"/>
    <w:rsid w:val="00491EA3"/>
    <w:rsid w:val="004A180B"/>
    <w:rsid w:val="004C0357"/>
    <w:rsid w:val="004C1BA3"/>
    <w:rsid w:val="004C5E74"/>
    <w:rsid w:val="004D479C"/>
    <w:rsid w:val="004E71ED"/>
    <w:rsid w:val="004F3C64"/>
    <w:rsid w:val="004F5634"/>
    <w:rsid w:val="004F7213"/>
    <w:rsid w:val="004F7CF7"/>
    <w:rsid w:val="0050298E"/>
    <w:rsid w:val="00506693"/>
    <w:rsid w:val="00522A40"/>
    <w:rsid w:val="0052409E"/>
    <w:rsid w:val="00535B0C"/>
    <w:rsid w:val="005415BA"/>
    <w:rsid w:val="005515D2"/>
    <w:rsid w:val="005604FC"/>
    <w:rsid w:val="00560F60"/>
    <w:rsid w:val="00563EA1"/>
    <w:rsid w:val="005679FB"/>
    <w:rsid w:val="0058743B"/>
    <w:rsid w:val="005A4343"/>
    <w:rsid w:val="005A5DFE"/>
    <w:rsid w:val="005A686C"/>
    <w:rsid w:val="005A75A6"/>
    <w:rsid w:val="005B17FE"/>
    <w:rsid w:val="005B4B20"/>
    <w:rsid w:val="005D2DE7"/>
    <w:rsid w:val="005E4AB0"/>
    <w:rsid w:val="005E6DEF"/>
    <w:rsid w:val="005F261C"/>
    <w:rsid w:val="005F5540"/>
    <w:rsid w:val="0060265B"/>
    <w:rsid w:val="0060436D"/>
    <w:rsid w:val="006075A4"/>
    <w:rsid w:val="006078EE"/>
    <w:rsid w:val="00607DFB"/>
    <w:rsid w:val="00607FE9"/>
    <w:rsid w:val="00610D42"/>
    <w:rsid w:val="006161A6"/>
    <w:rsid w:val="00623BF0"/>
    <w:rsid w:val="006277F7"/>
    <w:rsid w:val="00627EC4"/>
    <w:rsid w:val="00634AF9"/>
    <w:rsid w:val="006472A0"/>
    <w:rsid w:val="006524BD"/>
    <w:rsid w:val="006528C3"/>
    <w:rsid w:val="006706FE"/>
    <w:rsid w:val="00680F25"/>
    <w:rsid w:val="0068227B"/>
    <w:rsid w:val="00690536"/>
    <w:rsid w:val="0069309D"/>
    <w:rsid w:val="00694A52"/>
    <w:rsid w:val="00696AA5"/>
    <w:rsid w:val="006A1639"/>
    <w:rsid w:val="006A3246"/>
    <w:rsid w:val="006A4E64"/>
    <w:rsid w:val="006B28DD"/>
    <w:rsid w:val="006B2CEA"/>
    <w:rsid w:val="006B4746"/>
    <w:rsid w:val="006C4109"/>
    <w:rsid w:val="006C6036"/>
    <w:rsid w:val="006D5181"/>
    <w:rsid w:val="006E3DF7"/>
    <w:rsid w:val="006F082C"/>
    <w:rsid w:val="00716124"/>
    <w:rsid w:val="00726325"/>
    <w:rsid w:val="007275E9"/>
    <w:rsid w:val="00735693"/>
    <w:rsid w:val="00753B49"/>
    <w:rsid w:val="00754125"/>
    <w:rsid w:val="007651B9"/>
    <w:rsid w:val="007669D9"/>
    <w:rsid w:val="00771B42"/>
    <w:rsid w:val="007838F9"/>
    <w:rsid w:val="00783FA6"/>
    <w:rsid w:val="00791BA3"/>
    <w:rsid w:val="0079324B"/>
    <w:rsid w:val="007A034A"/>
    <w:rsid w:val="007A4ACA"/>
    <w:rsid w:val="007A73B3"/>
    <w:rsid w:val="007C2E1A"/>
    <w:rsid w:val="007D24AF"/>
    <w:rsid w:val="007D5697"/>
    <w:rsid w:val="007E1650"/>
    <w:rsid w:val="00806F84"/>
    <w:rsid w:val="00811595"/>
    <w:rsid w:val="00815A46"/>
    <w:rsid w:val="0082113C"/>
    <w:rsid w:val="00836331"/>
    <w:rsid w:val="00836E81"/>
    <w:rsid w:val="00837549"/>
    <w:rsid w:val="00846874"/>
    <w:rsid w:val="00846D7C"/>
    <w:rsid w:val="00856ABA"/>
    <w:rsid w:val="00867502"/>
    <w:rsid w:val="00874960"/>
    <w:rsid w:val="00876032"/>
    <w:rsid w:val="00882341"/>
    <w:rsid w:val="0088305D"/>
    <w:rsid w:val="00884477"/>
    <w:rsid w:val="00887BF4"/>
    <w:rsid w:val="008908C5"/>
    <w:rsid w:val="00894DD9"/>
    <w:rsid w:val="00896861"/>
    <w:rsid w:val="008B1950"/>
    <w:rsid w:val="008B79DA"/>
    <w:rsid w:val="008E00F0"/>
    <w:rsid w:val="008E7C91"/>
    <w:rsid w:val="008E7F8A"/>
    <w:rsid w:val="008F38C1"/>
    <w:rsid w:val="008F65A2"/>
    <w:rsid w:val="00900476"/>
    <w:rsid w:val="00901C47"/>
    <w:rsid w:val="009021CA"/>
    <w:rsid w:val="0091122A"/>
    <w:rsid w:val="00915948"/>
    <w:rsid w:val="00940F6B"/>
    <w:rsid w:val="00942AB2"/>
    <w:rsid w:val="00943D86"/>
    <w:rsid w:val="00947F82"/>
    <w:rsid w:val="00963B95"/>
    <w:rsid w:val="0097207B"/>
    <w:rsid w:val="009805D3"/>
    <w:rsid w:val="00982177"/>
    <w:rsid w:val="009854F7"/>
    <w:rsid w:val="009907DB"/>
    <w:rsid w:val="009949B8"/>
    <w:rsid w:val="009A237A"/>
    <w:rsid w:val="009A6653"/>
    <w:rsid w:val="009B5B27"/>
    <w:rsid w:val="009B5C40"/>
    <w:rsid w:val="009C2682"/>
    <w:rsid w:val="009C6E94"/>
    <w:rsid w:val="009D46EC"/>
    <w:rsid w:val="009E32DC"/>
    <w:rsid w:val="009E50FE"/>
    <w:rsid w:val="009E7469"/>
    <w:rsid w:val="009E7806"/>
    <w:rsid w:val="009F15B2"/>
    <w:rsid w:val="00A00AF3"/>
    <w:rsid w:val="00A06BCD"/>
    <w:rsid w:val="00A07F0A"/>
    <w:rsid w:val="00A45372"/>
    <w:rsid w:val="00A52FB9"/>
    <w:rsid w:val="00A60466"/>
    <w:rsid w:val="00A74EAE"/>
    <w:rsid w:val="00A90AB5"/>
    <w:rsid w:val="00A91F7C"/>
    <w:rsid w:val="00AD324C"/>
    <w:rsid w:val="00AD5982"/>
    <w:rsid w:val="00AE0891"/>
    <w:rsid w:val="00AE3773"/>
    <w:rsid w:val="00AE7A33"/>
    <w:rsid w:val="00AF080D"/>
    <w:rsid w:val="00AF2189"/>
    <w:rsid w:val="00AF2CD5"/>
    <w:rsid w:val="00AF56D4"/>
    <w:rsid w:val="00B2176A"/>
    <w:rsid w:val="00B333CC"/>
    <w:rsid w:val="00B4365D"/>
    <w:rsid w:val="00B56B9A"/>
    <w:rsid w:val="00B66AF9"/>
    <w:rsid w:val="00B70C6E"/>
    <w:rsid w:val="00B73463"/>
    <w:rsid w:val="00B95FE3"/>
    <w:rsid w:val="00BA06F8"/>
    <w:rsid w:val="00BB16A0"/>
    <w:rsid w:val="00BB413E"/>
    <w:rsid w:val="00BB47AD"/>
    <w:rsid w:val="00BB5A34"/>
    <w:rsid w:val="00BC512D"/>
    <w:rsid w:val="00BC7807"/>
    <w:rsid w:val="00BD7749"/>
    <w:rsid w:val="00BF0C5A"/>
    <w:rsid w:val="00BF1075"/>
    <w:rsid w:val="00BF1A1A"/>
    <w:rsid w:val="00BF5923"/>
    <w:rsid w:val="00C01227"/>
    <w:rsid w:val="00C13375"/>
    <w:rsid w:val="00C56522"/>
    <w:rsid w:val="00C57628"/>
    <w:rsid w:val="00C600A9"/>
    <w:rsid w:val="00C72A85"/>
    <w:rsid w:val="00C72DED"/>
    <w:rsid w:val="00C763C8"/>
    <w:rsid w:val="00C85F32"/>
    <w:rsid w:val="00C87431"/>
    <w:rsid w:val="00CA10D3"/>
    <w:rsid w:val="00CA25CC"/>
    <w:rsid w:val="00CA6546"/>
    <w:rsid w:val="00CA6903"/>
    <w:rsid w:val="00CA6BCE"/>
    <w:rsid w:val="00CB2718"/>
    <w:rsid w:val="00CC142B"/>
    <w:rsid w:val="00CD53A5"/>
    <w:rsid w:val="00CD5F43"/>
    <w:rsid w:val="00CF2BF9"/>
    <w:rsid w:val="00CF5AB0"/>
    <w:rsid w:val="00D00DE8"/>
    <w:rsid w:val="00D055AA"/>
    <w:rsid w:val="00D132E9"/>
    <w:rsid w:val="00D2686C"/>
    <w:rsid w:val="00D27C1B"/>
    <w:rsid w:val="00D31EEA"/>
    <w:rsid w:val="00D35924"/>
    <w:rsid w:val="00D36111"/>
    <w:rsid w:val="00D36237"/>
    <w:rsid w:val="00D36C46"/>
    <w:rsid w:val="00D4218C"/>
    <w:rsid w:val="00D42DA6"/>
    <w:rsid w:val="00D439B6"/>
    <w:rsid w:val="00D52E1B"/>
    <w:rsid w:val="00D5362C"/>
    <w:rsid w:val="00D55148"/>
    <w:rsid w:val="00D74ACA"/>
    <w:rsid w:val="00D7593C"/>
    <w:rsid w:val="00D77140"/>
    <w:rsid w:val="00DA1A6B"/>
    <w:rsid w:val="00DA32D9"/>
    <w:rsid w:val="00DA43F1"/>
    <w:rsid w:val="00DB346B"/>
    <w:rsid w:val="00DB5369"/>
    <w:rsid w:val="00DC56AD"/>
    <w:rsid w:val="00DC7076"/>
    <w:rsid w:val="00DD05F3"/>
    <w:rsid w:val="00DD2646"/>
    <w:rsid w:val="00DD2853"/>
    <w:rsid w:val="00DD3C09"/>
    <w:rsid w:val="00DE41E7"/>
    <w:rsid w:val="00DF5842"/>
    <w:rsid w:val="00DF7968"/>
    <w:rsid w:val="00E00095"/>
    <w:rsid w:val="00E00F1F"/>
    <w:rsid w:val="00E11710"/>
    <w:rsid w:val="00E15300"/>
    <w:rsid w:val="00E344EC"/>
    <w:rsid w:val="00E35A02"/>
    <w:rsid w:val="00E37685"/>
    <w:rsid w:val="00E376D4"/>
    <w:rsid w:val="00E42E4C"/>
    <w:rsid w:val="00E514BC"/>
    <w:rsid w:val="00E53029"/>
    <w:rsid w:val="00E535DF"/>
    <w:rsid w:val="00E53720"/>
    <w:rsid w:val="00E53FD2"/>
    <w:rsid w:val="00E54B48"/>
    <w:rsid w:val="00E54FBB"/>
    <w:rsid w:val="00E56BE0"/>
    <w:rsid w:val="00E72B81"/>
    <w:rsid w:val="00E75BAD"/>
    <w:rsid w:val="00E82959"/>
    <w:rsid w:val="00E84D2A"/>
    <w:rsid w:val="00E85D5A"/>
    <w:rsid w:val="00E85F10"/>
    <w:rsid w:val="00E87E02"/>
    <w:rsid w:val="00E91B5D"/>
    <w:rsid w:val="00E94F7A"/>
    <w:rsid w:val="00E97068"/>
    <w:rsid w:val="00EA268E"/>
    <w:rsid w:val="00EA2ACB"/>
    <w:rsid w:val="00EA77E1"/>
    <w:rsid w:val="00EB2A6A"/>
    <w:rsid w:val="00EC080B"/>
    <w:rsid w:val="00EC7F21"/>
    <w:rsid w:val="00EE07B4"/>
    <w:rsid w:val="00EE4998"/>
    <w:rsid w:val="00EE5AA3"/>
    <w:rsid w:val="00EE79FF"/>
    <w:rsid w:val="00F003E8"/>
    <w:rsid w:val="00F00912"/>
    <w:rsid w:val="00F04FBD"/>
    <w:rsid w:val="00F226E4"/>
    <w:rsid w:val="00F240A7"/>
    <w:rsid w:val="00F2734F"/>
    <w:rsid w:val="00F33C43"/>
    <w:rsid w:val="00F33F72"/>
    <w:rsid w:val="00F442AC"/>
    <w:rsid w:val="00F45068"/>
    <w:rsid w:val="00F70D0B"/>
    <w:rsid w:val="00F72147"/>
    <w:rsid w:val="00F72F29"/>
    <w:rsid w:val="00F7694A"/>
    <w:rsid w:val="00F82270"/>
    <w:rsid w:val="00F87DA4"/>
    <w:rsid w:val="00F923A8"/>
    <w:rsid w:val="00F95600"/>
    <w:rsid w:val="00F96B7E"/>
    <w:rsid w:val="00FA0C75"/>
    <w:rsid w:val="00FA534A"/>
    <w:rsid w:val="00FA5E7D"/>
    <w:rsid w:val="00FB0946"/>
    <w:rsid w:val="00FC0799"/>
    <w:rsid w:val="00FC6488"/>
    <w:rsid w:val="00FC7E6C"/>
    <w:rsid w:val="00FD145F"/>
    <w:rsid w:val="00FD3731"/>
    <w:rsid w:val="00FE4E1D"/>
    <w:rsid w:val="00FE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64172"/>
  <w15:chartTrackingRefBased/>
  <w15:docId w15:val="{99E8DDE2-2042-42A2-A57C-9A93B0FDD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90536"/>
    <w:pPr>
      <w:ind w:left="720"/>
      <w:contextualSpacing/>
    </w:pPr>
  </w:style>
  <w:style w:type="character" w:customStyle="1" w:styleId="markedcontent">
    <w:name w:val="markedcontent"/>
    <w:basedOn w:val="Zadanifontodlomka"/>
    <w:rsid w:val="00C763C8"/>
  </w:style>
  <w:style w:type="paragraph" w:styleId="Tekstbalonia">
    <w:name w:val="Balloon Text"/>
    <w:basedOn w:val="Normal"/>
    <w:link w:val="TekstbaloniaChar"/>
    <w:uiPriority w:val="99"/>
    <w:semiHidden/>
    <w:unhideWhenUsed/>
    <w:rsid w:val="00AE0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0891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9C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C2682"/>
  </w:style>
  <w:style w:type="paragraph" w:styleId="Podnoje">
    <w:name w:val="footer"/>
    <w:basedOn w:val="Normal"/>
    <w:link w:val="PodnojeChar"/>
    <w:uiPriority w:val="99"/>
    <w:unhideWhenUsed/>
    <w:rsid w:val="009C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C2682"/>
  </w:style>
  <w:style w:type="table" w:styleId="Reetkatablice">
    <w:name w:val="Table Grid"/>
    <w:basedOn w:val="Obinatablica"/>
    <w:uiPriority w:val="39"/>
    <w:rsid w:val="00CD5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5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19</Pages>
  <Words>4046</Words>
  <Characters>23065</Characters>
  <Application>Microsoft Office Word</Application>
  <DocSecurity>0</DocSecurity>
  <Lines>192</Lines>
  <Paragraphs>54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viliana</cp:lastModifiedBy>
  <cp:revision>56</cp:revision>
  <cp:lastPrinted>2024-03-28T10:02:00Z</cp:lastPrinted>
  <dcterms:created xsi:type="dcterms:W3CDTF">2025-03-19T12:35:00Z</dcterms:created>
  <dcterms:modified xsi:type="dcterms:W3CDTF">2025-03-26T08:53:00Z</dcterms:modified>
</cp:coreProperties>
</file>